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Probability</w:t>
      </w:r>
    </w:p>
    <w:p>
      <w:pPr>
        <w:pStyle w:val="Subtitle"/>
      </w:pPr>
      <w:r>
        <w:t xml:space="preserve">A guided account of events, conditional reasoning, and random variables</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2</w:t>
      </w:r>
    </w:p>
    <w:bookmarkStart w:id="36" w:name="course-page-summary"/>
    <w:p>
      <w:pPr>
        <w:pStyle w:val="Heading1"/>
      </w:pPr>
      <w:r>
        <w:t xml:space="preserve">Course-Page Summary</w:t>
      </w:r>
    </w:p>
    <w:p>
      <w:pPr>
        <w:pStyle w:val="FirstParagraph"/>
      </w:pPr>
      <w:r>
        <w:t xml:space="preserve">Probability is the formal language for quantifying uncertainty. The frequentist interpretation uses long-run relative frequency, the classical definition applies to equally likely outcomes, and the subjective interpretation represents a degree of belief.</w:t>
      </w:r>
    </w:p>
    <w:p>
      <w:pPr>
        <w:pStyle w:val="BodyText"/>
      </w:pPr>
      <w:r>
        <w:t xml:space="preserve">The complement, addition, and multiplication rules provide a consistent system for combining event probabilities. Conditional probability and Bayes’ theorem describe how evidence changes probabilities, with direct applications to diagnostic testing and base-rate reasoning.</w:t>
      </w:r>
    </w:p>
    <w:p>
      <w:pPr>
        <w:pStyle w:val="BodyText"/>
      </w:pPr>
      <w:r>
        <w:t xml:space="preserve">Random variables formalize numerical outcomes. Discrete variables use probability functions, while continuous variables use density functions and assign probability to areas over intervals. The binomial and normal distributions are two important models, and z-scores connect a normal distribution to a common reference scale.</w:t>
      </w:r>
    </w:p>
    <w:p>
      <w:pPr>
        <w:pStyle w:val="BodyText"/>
      </w:pPr>
      <w:r>
        <w:t xml:space="preserve">Sampling distributions describe how statistics vary across repeated samples. The standard error of the mean decreases as sample size grows. Under independence and finite-variance conditions, the central limit theorem can justify a normal approximation for sufficiently large samples. How large is sufficient depends on the population shape and the analysis. Greater precision also does not guarantee representativeness, because undercoverage, self-selection, and nonresponse can bias even a very large sample.</w:t>
      </w:r>
    </w:p>
    <w:p>
      <w:pPr>
        <w:pBdr>
          <w:bottom w:val="single" w:sz="4" w:space="6" w:color="B8C6CF"/>
        </w:pBdr>
        <w:spacing w:before="60" w:after="100"/>
      </w:pPr>
    </w:p>
    <w:bookmarkStart w:id="24" w:name="assumptions-and-practical-checks"/>
    <w:p>
      <w:pPr>
        <w:pStyle w:val="Heading2"/>
      </w:pPr>
      <w:r>
        <w:t xml:space="preserve">Assumptions and Practical Checks</w:t>
      </w:r>
    </w:p>
    <w:bookmarkStart w:id="23" w:name="tbl-summary-probability-assumptions"/>
    <w:p>
      <w:pPr>
        <w:pStyle w:val="TableCaption"/>
        <w:keepNext/>
        <w:keepLines/>
        <w:widowControl/>
        <w:spacing w:before="120" w:after="80"/>
        <w:jc w:val="left"/>
      </w:pPr>
      <w:r>
        <w:t xml:space="preserve">Table 1: Assumptions and checks for the main probability tools.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333"/>
        <w:gridCol w:w="3239"/>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Model or calculation</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What must be true</w:t>
            </w:r>
          </w:p>
        </w:tc>
        <w:tc>
          <w:tcPr>
            <w:tcW w:w="3239" w:type="dxa"/>
            <w:shd w:fill="EAF2F6"/>
            <w:vAlign w:val="center"/>
          </w:tcPr>
          <w:p>
            <w:pPr>
              <w:pStyle w:val="Compact"/>
              <w:keepLines/>
              <w:widowControl/>
              <w:spacing w:before="0" w:after="40" w:line="240" w:lineRule="auto"/>
              <w:jc w:val="left"/>
            </w:pPr>
            <w:r>
              <w:rPr>
                <w:b/>
                <w:color w:val="183B56"/>
                <w:sz w:val="20"/>
                <w:szCs w:val="20"/>
              </w:rPr>
              <w:t xml:space="preserve">Practical check</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Classical probability</w:t>
            </w:r>
          </w:p>
        </w:tc>
        <w:tc>
          <w:tcPr>
            <w:tcW w:w="3333" w:type="dxa"/>
            <w:shd w:fill="F3F7F9"/>
            <w:vAlign w:val="top"/>
          </w:tcPr>
          <w:p>
            <w:pPr>
              <w:pStyle w:val="Compact"/>
              <w:keepLines/>
              <w:widowControl/>
              <w:spacing w:before="0" w:after="40" w:line="240" w:lineRule="auto"/>
              <w:jc w:val="center"/>
            </w:pPr>
            <w:r>
              <w:rPr>
                <w:sz w:val="20"/>
                <w:szCs w:val="20"/>
              </w:rPr>
              <w:t xml:space="preserve">The listed outcomes are genuinely equally likely</w:t>
            </w:r>
          </w:p>
        </w:tc>
        <w:tc>
          <w:tcPr>
            <w:tcW w:w="3239" w:type="dxa"/>
            <w:shd w:fill="F3F7F9"/>
            <w:vAlign w:val="top"/>
          </w:tcPr>
          <w:p>
            <w:pPr>
              <w:pStyle w:val="Compact"/>
              <w:keepLines/>
              <w:widowControl/>
              <w:spacing w:before="0" w:after="40" w:line="240" w:lineRule="auto"/>
              <w:jc w:val="center"/>
            </w:pPr>
            <w:r>
              <w:rPr>
                <w:sz w:val="20"/>
                <w:szCs w:val="20"/>
              </w:rPr>
              <w:t xml:space="preserve">Justify equal likelihood from the design, not convenience</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Conditional probability</w:t>
            </w:r>
          </w:p>
        </w:tc>
        <w:tc>
          <w:tcPr>
            <w:tcW w:w="3333" w:type="dxa"/>
            <w:shd w:fill="FFFFFF"/>
            <w:vAlign w:val="top"/>
          </w:tcPr>
          <w:p>
            <w:pPr>
              <w:pStyle w:val="Compact"/>
              <w:keepLines/>
              <w:widowControl/>
              <w:spacing w:before="0" w:after="40" w:line="240" w:lineRule="auto"/>
              <w:jc w:val="center"/>
            </w:pPr>
            <w:r>
              <w:rPr>
                <w:sz w:val="20"/>
                <w:szCs w:val="20"/>
              </w:rPr>
              <w:t xml:space="preserve">The conditioning event has positive probability</w:t>
            </w:r>
          </w:p>
        </w:tc>
        <w:tc>
          <w:tcPr>
            <w:tcW w:w="3239" w:type="dxa"/>
            <w:shd w:fill="FFFFFF"/>
            <w:vAlign w:val="top"/>
          </w:tcPr>
          <w:p>
            <w:pPr>
              <w:pStyle w:val="Compact"/>
              <w:keepLines/>
              <w:widowControl/>
              <w:spacing w:before="0" w:after="40" w:line="240" w:lineRule="auto"/>
              <w:jc w:val="center"/>
            </w:pPr>
            <w:r>
              <w:rPr>
                <w:sz w:val="20"/>
                <w:szCs w:val="20"/>
              </w:rPr>
              <w:t xml:space="preserve">State the restricted group and use its size as the denominator</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Binomial distribution</w:t>
            </w:r>
          </w:p>
        </w:tc>
        <w:tc>
          <w:tcPr>
            <w:tcW w:w="3333" w:type="dxa"/>
            <w:shd w:fill="F3F7F9"/>
            <w:vAlign w:val="top"/>
          </w:tcPr>
          <w:p>
            <w:pPr>
              <w:pStyle w:val="Compact"/>
              <w:keepLines/>
              <w:widowControl/>
              <w:spacing w:before="0" w:after="40" w:line="240" w:lineRule="auto"/>
              <w:jc w:val="center"/>
            </w:pPr>
            <w:r>
              <w:rPr>
                <w:sz w:val="20"/>
                <w:szCs w:val="20"/>
              </w:rPr>
              <w:t xml:space="preserve">Fixed</w:t>
            </w:r>
            <w:r>
              <w:rPr>
                <w:sz w:val="20"/>
                <w:szCs w:val="20"/>
              </w:rPr>
              <w:t xml:space="preserve"> </w:t>
            </w:r>
            <ns5:oMath>
              <ns5:r>
                <ns5:t>n</ns5:t>
              </ns5:r>
            </ns5:oMath>
            <w:r>
              <w:rPr>
                <w:sz w:val="20"/>
                <w:szCs w:val="20"/>
              </w:rPr>
              <w:t xml:space="preserve">, two outcomes per trial, constant</w:t>
            </w:r>
            <w:r>
              <w:rPr>
                <w:sz w:val="20"/>
                <w:szCs w:val="20"/>
              </w:rPr>
              <w:t xml:space="preserve"> </w:t>
            </w:r>
            <ns5:oMath>
              <ns5:r>
                <ns5:t>π</ns5:t>
              </ns5:r>
            </ns5:oMath>
            <w:r>
              <w:rPr>
                <w:sz w:val="20"/>
                <w:szCs w:val="20"/>
              </w:rPr>
              <w:t xml:space="preserve">, and independent trials</w:t>
            </w:r>
          </w:p>
        </w:tc>
        <w:tc>
          <w:tcPr>
            <w:tcW w:w="3239" w:type="dxa"/>
            <w:shd w:fill="F3F7F9"/>
            <w:vAlign w:val="top"/>
          </w:tcPr>
          <w:p>
            <w:pPr>
              <w:pStyle w:val="Compact"/>
              <w:keepLines/>
              <w:widowControl/>
              <w:spacing w:before="0" w:after="40" w:line="240" w:lineRule="auto"/>
              <w:jc w:val="center"/>
            </w:pPr>
            <w:r>
              <w:rPr>
                <w:sz w:val="20"/>
                <w:szCs w:val="20"/>
              </w:rPr>
              <w:t xml:space="preserve">Check the design before applying the formula</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Normal model</w:t>
            </w:r>
          </w:p>
        </w:tc>
        <w:tc>
          <w:tcPr>
            <w:tcW w:w="3333" w:type="dxa"/>
            <w:shd w:fill="FFFFFF"/>
            <w:vAlign w:val="top"/>
          </w:tcPr>
          <w:p>
            <w:pPr>
              <w:pStyle w:val="Compact"/>
              <w:keepLines/>
              <w:widowControl/>
              <w:spacing w:before="0" w:after="40" w:line="240" w:lineRule="auto"/>
              <w:jc w:val="center"/>
            </w:pPr>
            <w:r>
              <w:rPr>
                <w:sz w:val="20"/>
                <w:szCs w:val="20"/>
              </w:rPr>
              <w:t xml:space="preserve">The distribution being modeled is sufficiently well approximated by a normal curve</w:t>
            </w:r>
          </w:p>
        </w:tc>
        <w:tc>
          <w:tcPr>
            <w:tcW w:w="3239" w:type="dxa"/>
            <w:shd w:fill="FFFFFF"/>
            <w:vAlign w:val="top"/>
          </w:tcPr>
          <w:p>
            <w:pPr>
              <w:pStyle w:val="Compact"/>
              <w:keepLines/>
              <w:widowControl/>
              <w:spacing w:before="0" w:after="40" w:line="240" w:lineRule="auto"/>
              <w:jc w:val="center"/>
            </w:pPr>
            <w:r>
              <w:rPr>
                <w:sz w:val="20"/>
                <w:szCs w:val="20"/>
              </w:rPr>
              <w:t xml:space="preserve">Inspect shape, boundaries, mixtures, and unusual observations</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Standard error and central limit theorem</w:t>
            </w:r>
          </w:p>
        </w:tc>
        <w:tc>
          <w:tcPr>
            <w:tcW w:w="3333" w:type="dxa"/>
            <w:shd w:fill="F3F7F9"/>
            <w:vAlign w:val="top"/>
          </w:tcPr>
          <w:p>
            <w:pPr>
              <w:pStyle w:val="Compact"/>
              <w:keepLines/>
              <w:widowControl/>
              <w:spacing w:before="0" w:after="40" w:line="240" w:lineRule="auto"/>
              <w:jc w:val="center"/>
            </w:pPr>
            <w:r>
              <w:rPr>
                <w:sz w:val="20"/>
                <w:szCs w:val="20"/>
              </w:rPr>
              <w:t xml:space="preserve">Independent sampling or an appropriate design, finite variance, and enough information for the approximation</w:t>
            </w:r>
          </w:p>
        </w:tc>
        <w:tc>
          <w:tcPr>
            <w:tcW w:w="3239" w:type="dxa"/>
            <w:shd w:fill="F3F7F9"/>
            <w:vAlign w:val="top"/>
          </w:tcPr>
          <w:p>
            <w:pPr>
              <w:pStyle w:val="Compact"/>
              <w:keepLines/>
              <w:widowControl/>
              <w:spacing w:before="0" w:after="40" w:line="240" w:lineRule="auto"/>
              <w:jc w:val="center"/>
            </w:pPr>
            <w:r>
              <w:rPr>
                <w:sz w:val="20"/>
                <w:szCs w:val="20"/>
              </w:rPr>
              <w:t xml:space="preserve">Examine the sampling process and population shape, not only sample size</w:t>
            </w:r>
          </w:p>
        </w:tc>
      </w:tr>
    </w:tbl>
    <w:bookmarkEnd w:id="23"/>
    <w:p/>
    <w:bookmarkEnd w:id="24"/>
    <w:bookmarkStart w:id="25" w:name="what-you-can-do-now"/>
    <w:p>
      <w:pPr>
        <w:pStyle w:val="Heading2"/>
      </w:pPr>
      <w:r>
        <w:t xml:space="preserve">What You Can Do Now</w:t>
      </w:r>
    </w:p>
    <w:p>
      <w:pPr>
        <w:pStyle w:val="FirstParagraph"/>
      </w:pPr>
      <w:r>
        <w:t xml:space="preserve">You can now translate ordinary uncertainty questions into event notation, select and apply the relevant probability rule, work with discrete and continuous probability models, standardize normal values, and explain what sampling distributions and standard errors say about repeated-sample variation. You can also state the assumptions behind these tools, recognize when a calculation is only an approximation, and communicate why a precise estimate can still be biased by the way the sample was selected.</w:t>
      </w:r>
    </w:p>
    <w:p>
      <w:pPr>
        <w:pBdr>
          <w:bottom w:val="single" w:sz="4" w:space="6" w:color="B8C6CF"/>
        </w:pBdr>
        <w:spacing w:before="60" w:after="100"/>
      </w:pPr>
    </w:p>
    <w:bookmarkEnd w:id="25"/>
    <w:bookmarkStart w:id="27" w:name="definitions-and-core-concepts"/>
    <w:p>
      <w:pPr>
        <w:pStyle w:val="Heading2"/>
      </w:pPr>
      <w:r>
        <w:t xml:space="preserve">Definitions and Core Concepts</w:t>
      </w:r>
    </w:p>
    <w:bookmarkStart w:id="26" w:name="tbl-summary-probability-concepts"/>
    <w:p>
      <w:pPr>
        <w:pStyle w:val="TableCaption"/>
        <w:keepNext/>
        <w:keepLines/>
        <w:widowControl/>
        <w:spacing w:before="120" w:after="80"/>
        <w:jc w:val="left"/>
      </w:pPr>
      <w:r>
        <w:t xml:space="preserve">Table 2: Core probability and sampling concepts.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000"/>
        <w:gridCol w:w="5524"/>
      </w:tblGrid>
      <w:tr>
        <w:trPr>
          <w:cantSplit/>
          <w:tblHeader w:val="on"/>
        </w:trPr>
        <w:tc>
          <w:tcPr>
            <w:tcW w:w="4000" w:type="dxa"/>
            <w:shd w:fill="EAF2F6"/>
            <w:vAlign w:val="center"/>
          </w:tcPr>
          <w:p>
            <w:pPr>
              <w:pStyle w:val="Compact"/>
              <w:keepLines/>
              <w:widowControl/>
              <w:spacing w:before="0" w:after="40" w:line="240" w:lineRule="auto"/>
              <w:jc w:val="left"/>
            </w:pPr>
            <w:r>
              <w:rPr>
                <w:b/>
                <w:color w:val="183B56"/>
                <w:sz w:val="20"/>
                <w:szCs w:val="20"/>
              </w:rPr>
              <w:t xml:space="preserve">Concept</w:t>
            </w:r>
          </w:p>
        </w:tc>
        <w:tc>
          <w:tcPr>
            <w:tcW w:w="5524" w:type="dxa"/>
            <w:shd w:fill="EAF2F6"/>
            <w:vAlign w:val="center"/>
          </w:tcPr>
          <w:p>
            <w:pPr>
              <w:pStyle w:val="Compact"/>
              <w:keepLines/>
              <w:widowControl/>
              <w:spacing w:before="0" w:after="40" w:line="240" w:lineRule="auto"/>
              <w:jc w:val="left"/>
            </w:pPr>
            <w:r>
              <w:rPr>
                <w:b/>
                <w:color w:val="183B56"/>
                <w:sz w:val="20"/>
                <w:szCs w:val="20"/>
              </w:rPr>
              <w:t xml:space="preserve">Definition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Sample space (</w:t>
            </w:r>
            <ns5:oMath>
              <ns5:r>
                <ns5:t>Ω</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The set of all possible outcomes of a random experiment</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Event (</w:t>
            </w:r>
            <ns5:oMath>
              <ns5:r>
                <ns5:t>A</ns5:t>
              </ns5:r>
            </ns5:oMath>
            <w:r>
              <w:rPr>
                <w:sz w:val="20"/>
                <w:szCs w:val="20"/>
              </w:rPr>
              <w:t xml:space="preserve">)</w:t>
            </w:r>
          </w:p>
        </w:tc>
        <w:tc>
          <w:tcPr>
            <w:tcW w:w="5524" w:type="dxa"/>
            <w:shd w:fill="FFFFFF"/>
            <w:vAlign w:val="top"/>
          </w:tcPr>
          <w:p>
            <w:pPr>
              <w:pStyle w:val="Compact"/>
              <w:keepLines/>
              <w:widowControl/>
              <w:spacing w:before="0" w:after="40" w:line="240" w:lineRule="auto"/>
              <w:jc w:val="center"/>
            </w:pPr>
            <w:r>
              <w:rPr>
                <w:sz w:val="20"/>
                <w:szCs w:val="20"/>
              </w:rPr>
              <w:t xml:space="preserve">Any subset of the sample space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Complement (</w:t>
            </w:r>
            <ns5:oMath>
              <ns5:r>
                <ns5:t>A</ns5:t>
              </ns5:r>
              <ns5:r>
                <ns5:rPr>
                  <ns5:sty ns5:val="p"/>
                </ns5:rPr>
                <ns5:t>′</ns5:t>
              </ns5:r>
            </ns5:oMath>
            <w:r>
              <w:rPr>
                <w:sz w:val="20"/>
                <w:szCs w:val="20"/>
              </w:rPr>
              <w:t xml:space="preserve">)</w:t>
            </w:r>
          </w:p>
        </w:tc>
        <w:tc>
          <w:tcPr>
            <w:tcW w:w="5524" w:type="dxa"/>
            <w:shd w:fill="F3F7F9"/>
            <w:vAlign w:val="top"/>
          </w:tcPr>
          <w:p>
            <w:pPr>
              <w:pStyle w:val="Compact"/>
              <w:keepLines/>
              <w:widowControl/>
              <w:spacing w:before="0" w:after="40" w:line="240" w:lineRule="auto"/>
              <w:jc w:val="center"/>
            </w:pPr>
            <w:r>
              <w:rPr>
                <w:sz w:val="20"/>
                <w:szCs w:val="20"/>
              </w:rPr>
              <w:t xml:space="preserve">All outcomes in</w:t>
            </w:r>
            <w:r>
              <w:rPr>
                <w:sz w:val="20"/>
                <w:szCs w:val="20"/>
              </w:rPr>
              <w:t xml:space="preserve"> </w:t>
            </w:r>
            <ns5:oMath>
              <ns5:r>
                <ns5:t>Ω</ns5:t>
              </ns5:r>
            </ns5:oMath>
            <w:r>
              <w:rPr>
                <w:sz w:val="20"/>
                <w:szCs w:val="20"/>
              </w:rPr>
              <w:t xml:space="preserve"> </w:t>
            </w:r>
            <w:r>
              <w:rPr>
                <w:sz w:val="20"/>
                <w:szCs w:val="20"/>
              </w:rPr>
              <w:t xml:space="preserve">not in</w:t>
            </w:r>
            <w:r>
              <w:rPr>
                <w:sz w:val="20"/>
                <w:szCs w:val="20"/>
              </w:rPr>
              <w:t xml:space="preserve"> </w:t>
            </w:r>
            <ns5:oMath>
              <ns5:r>
                <ns5:t>A</ns5:t>
              </ns5:r>
            </ns5:oMath>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Classical probability</w:t>
            </w:r>
          </w:p>
        </w:tc>
        <w:tc>
          <w:tcPr>
            <w:tcW w:w="5524"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e>
              </ns5:d>
              <ns5:r>
                <ns5:rPr>
                  <ns5:sty ns5:val="p"/>
                </ns5:rPr>
                <ns5:t>=</ns5:t>
              </ns5:r>
              <ns5:r>
                <ns5:t>m</ns5:t>
              </ns5:r>
              <ns5:r>
                <ns5:rPr>
                  <ns5:sty ns5:val="p"/>
                </ns5:rPr>
                <ns5:t>/</ns5:t>
              </ns5:r>
              <ns5:r>
                <ns5:t>n</ns5:t>
              </ns5:r>
            </ns5:oMath>
            <w:r>
              <w:rPr>
                <w:sz w:val="20"/>
                <w:szCs w:val="20"/>
              </w:rPr>
              <w:t xml:space="preserve">, where</w:t>
            </w:r>
            <w:r>
              <w:rPr>
                <w:sz w:val="20"/>
                <w:szCs w:val="20"/>
              </w:rPr>
              <w:t xml:space="preserve"> </w:t>
            </w:r>
            <ns5:oMath>
              <ns5:r>
                <ns5:t>m</ns5:t>
              </ns5:r>
            </ns5:oMath>
            <w:r>
              <w:rPr>
                <w:sz w:val="20"/>
                <w:szCs w:val="20"/>
              </w:rPr>
              <w:t xml:space="preserve"> </w:t>
            </w:r>
            <w:r>
              <w:rPr>
                <w:sz w:val="20"/>
                <w:szCs w:val="20"/>
              </w:rPr>
              <w:t xml:space="preserve">is the number of favorable outcomes and</w:t>
            </w:r>
            <w:r>
              <w:rPr>
                <w:sz w:val="20"/>
                <w:szCs w:val="20"/>
              </w:rPr>
              <w:t xml:space="preserve"> </w:t>
            </w:r>
            <ns5:oMath>
              <ns5:r>
                <ns5:t>n</ns5:t>
              </ns5:r>
            </ns5:oMath>
            <w:r>
              <w:rPr>
                <w:sz w:val="20"/>
                <w:szCs w:val="20"/>
              </w:rPr>
              <w:t xml:space="preserve"> </w:t>
            </w:r>
            <w:r>
              <w:rPr>
                <w:sz w:val="20"/>
                <w:szCs w:val="20"/>
              </w:rPr>
              <w:t xml:space="preserve">is the total number of equally likely outcomes</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Frequentist probability</w:t>
            </w:r>
          </w:p>
        </w:tc>
        <w:tc>
          <w:tcPr>
            <w:tcW w:w="5524" w:type="dxa"/>
            <w:shd w:fill="F3F7F9"/>
            <w:vAlign w:val="top"/>
          </w:tcPr>
          <w:p>
            <w:pPr>
              <w:pStyle w:val="Compact"/>
              <w:keepLines/>
              <w:widowControl/>
              <w:spacing w:before="0" w:after="40" w:line="240" w:lineRule="auto"/>
              <w:jc w:val="center"/>
            </w:pPr>
            <w:r>
              <w:rPr>
                <w:sz w:val="20"/>
                <w:szCs w:val="20"/>
              </w:rPr>
              <w:t xml:space="preserve">Long-run relative frequency over many repetitions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Mutually exclusive</w:t>
            </w:r>
          </w:p>
        </w:tc>
        <w:tc>
          <w:tcPr>
            <w:tcW w:w="5524" w:type="dxa"/>
            <w:shd w:fill="FFFFFF"/>
            <w:vAlign w:val="top"/>
          </w:tcPr>
          <w:p>
            <w:pPr>
              <w:pStyle w:val="Compact"/>
              <w:keepLines/>
              <w:widowControl/>
              <w:spacing w:before="0" w:after="40" w:line="240" w:lineRule="auto"/>
              <w:jc w:val="center"/>
            </w:pPr>
            <w:r>
              <w:rPr>
                <w:sz w:val="20"/>
                <w:szCs w:val="20"/>
              </w:rPr>
              <w:t xml:space="preserve">Two events that cannot both occur (</w:t>
            </w:r>
            <ns5:oMath>
              <ns5:r>
                <ns5:t>A</ns5:t>
              </ns5:r>
              <ns5:r>
                <ns5:rPr>
                  <ns5:sty ns5:val="p"/>
                </ns5:rPr>
                <ns5:t>∩</ns5:t>
              </ns5:r>
              <ns5:r>
                <ns5:t>B</ns5:t>
              </ns5:r>
              <ns5:r>
                <ns5:rPr>
                  <ns5:sty ns5:val="p"/>
                </ns5:rPr>
                <ns5:t>=</ns5:t>
              </ns5:r>
              <ns5:r>
                <ns5:rPr>
                  <ns5:sty ns5:val="p"/>
                </ns5:rPr>
                <ns5:t>∅</ns5:t>
              </ns5:r>
            </ns5:oMath>
            <w:r>
              <w:rPr>
                <w:sz w:val="20"/>
                <w:szCs w:val="20"/>
              </w:rPr>
              <w:t xml:space="preserve">)</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Independent</w:t>
            </w:r>
          </w:p>
        </w:tc>
        <w:tc>
          <w:tcPr>
            <w:tcW w:w="5524"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B</ns5:t>
                  </ns5:r>
                </ns5:e>
              </ns5:d>
            </ns5:oMath>
            <w:r>
              <w:rPr>
                <w:sz w:val="20"/>
                <w:szCs w:val="20"/>
              </w:rPr>
              <w:t xml:space="preserve">: occurrence of one does not change the probability of the other</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Population</w:t>
            </w:r>
          </w:p>
        </w:tc>
        <w:tc>
          <w:tcPr>
            <w:tcW w:w="5524" w:type="dxa"/>
            <w:shd w:fill="FFFFFF"/>
            <w:vAlign w:val="top"/>
          </w:tcPr>
          <w:p>
            <w:pPr>
              <w:pStyle w:val="Compact"/>
              <w:keepLines/>
              <w:widowControl/>
              <w:spacing w:before="0" w:after="40" w:line="240" w:lineRule="auto"/>
              <w:jc w:val="center"/>
            </w:pPr>
            <w:r>
              <w:rPr>
                <w:sz w:val="20"/>
                <w:szCs w:val="20"/>
              </w:rPr>
              <w:t xml:space="preserve">All potentially observable units sharing the characteristic of interest</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Sample</w:t>
            </w:r>
          </w:p>
        </w:tc>
        <w:tc>
          <w:tcPr>
            <w:tcW w:w="5524" w:type="dxa"/>
            <w:shd w:fill="F3F7F9"/>
            <w:vAlign w:val="top"/>
          </w:tcPr>
          <w:p>
            <w:pPr>
              <w:pStyle w:val="Compact"/>
              <w:keepLines/>
              <w:widowControl/>
              <w:spacing w:before="0" w:after="40" w:line="240" w:lineRule="auto"/>
              <w:jc w:val="center"/>
            </w:pPr>
            <w:r>
              <w:rPr>
                <w:sz w:val="20"/>
                <w:szCs w:val="20"/>
              </w:rPr>
              <w:t xml:space="preserve">A subset drawn from the population</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Simple random sample</w:t>
            </w:r>
          </w:p>
        </w:tc>
        <w:tc>
          <w:tcPr>
            <w:tcW w:w="5524" w:type="dxa"/>
            <w:shd w:fill="FFFFFF"/>
            <w:vAlign w:val="top"/>
          </w:tcPr>
          <w:p>
            <w:pPr>
              <w:pStyle w:val="Compact"/>
              <w:keepLines/>
              <w:widowControl/>
              <w:spacing w:before="0" w:after="40" w:line="240" w:lineRule="auto"/>
              <w:jc w:val="center"/>
            </w:pPr>
            <w:r>
              <w:rPr>
                <w:sz w:val="20"/>
                <w:szCs w:val="20"/>
              </w:rPr>
              <w:t xml:space="preserve">Every possible sample of a fixed size has equal probability of selection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Sampling frame</w:t>
            </w:r>
          </w:p>
        </w:tc>
        <w:tc>
          <w:tcPr>
            <w:tcW w:w="5524" w:type="dxa"/>
            <w:shd w:fill="F3F7F9"/>
            <w:vAlign w:val="top"/>
          </w:tcPr>
          <w:p>
            <w:pPr>
              <w:pStyle w:val="Compact"/>
              <w:keepLines/>
              <w:widowControl/>
              <w:spacing w:before="0" w:after="40" w:line="240" w:lineRule="auto"/>
              <w:jc w:val="center"/>
            </w:pPr>
            <w:r>
              <w:rPr>
                <w:sz w:val="20"/>
                <w:szCs w:val="20"/>
              </w:rPr>
              <w:t xml:space="preserve">The operational list or mechanism through which population units can be selected</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Parameter</w:t>
            </w:r>
          </w:p>
        </w:tc>
        <w:tc>
          <w:tcPr>
            <w:tcW w:w="5524" w:type="dxa"/>
            <w:shd w:fill="FFFFFF"/>
            <w:vAlign w:val="top"/>
          </w:tcPr>
          <w:p>
            <w:pPr>
              <w:pStyle w:val="Compact"/>
              <w:keepLines/>
              <w:widowControl/>
              <w:spacing w:before="0" w:after="40" w:line="240" w:lineRule="auto"/>
              <w:jc w:val="center"/>
            </w:pPr>
            <w:r>
              <w:rPr>
                <w:sz w:val="20"/>
                <w:szCs w:val="20"/>
              </w:rPr>
              <w:t xml:space="preserve">A fixed population quantity, such as</w:t>
            </w:r>
            <w:r>
              <w:rPr>
                <w:sz w:val="20"/>
                <w:szCs w:val="20"/>
              </w:rPr>
              <w:t xml:space="preserve"> </w:t>
            </w:r>
            <ns5:oMath>
              <ns5:r>
                <ns5:t>μ</ns5:t>
              </ns5:r>
            </ns5:oMath>
            <w:r>
              <w:rPr>
                <w:sz w:val="20"/>
                <w:szCs w:val="20"/>
              </w:rPr>
              <w:t xml:space="preserve"> </w:t>
            </w:r>
            <w:r>
              <w:rPr>
                <w:sz w:val="20"/>
                <w:szCs w:val="20"/>
              </w:rPr>
              <w:t xml:space="preserve">or</w:t>
            </w:r>
            <w:r>
              <w:rPr>
                <w:sz w:val="20"/>
                <w:szCs w:val="20"/>
              </w:rPr>
              <w:t xml:space="preserve"> </w:t>
            </w:r>
            <ns5:oMath>
              <ns5:r>
                <ns5:t>π</ns5:t>
              </ns5:r>
            </ns5:oMath>
            <w:r>
              <w:rPr>
                <w:sz w:val="20"/>
                <w:szCs w:val="20"/>
              </w:rPr>
              <w:t xml:space="preserve">, that is usually unknown</w:t>
            </w:r>
          </w:p>
        </w:tc>
      </w:tr>
      <w:tr>
        <w:trPr>
          <w:cantSplit/>
        </w:trPr>
        <w:tc>
          <w:tcPr>
            <w:tcW w:w="4000" w:type="dxa"/>
            <w:shd w:fill="F3F7F9"/>
            <w:vAlign w:val="top"/>
          </w:tcPr>
          <w:p>
            <w:pPr>
              <w:pStyle w:val="Compact"/>
              <w:keepLines/>
              <w:widowControl/>
              <w:spacing w:before="0" w:after="40" w:line="240" w:lineRule="auto"/>
              <w:jc w:val="center"/>
            </w:pPr>
            <w:r>
              <w:rPr>
                <w:sz w:val="20"/>
                <w:szCs w:val="20"/>
              </w:rPr>
              <w:t xml:space="preserve">Statistic</w:t>
            </w:r>
          </w:p>
        </w:tc>
        <w:tc>
          <w:tcPr>
            <w:tcW w:w="5524" w:type="dxa"/>
            <w:shd w:fill="F3F7F9"/>
            <w:vAlign w:val="top"/>
          </w:tcPr>
          <w:p>
            <w:pPr>
              <w:pStyle w:val="Compact"/>
              <w:keepLines/>
              <w:widowControl/>
              <w:spacing w:before="0" w:after="40" w:line="240" w:lineRule="auto"/>
              <w:jc w:val="center"/>
            </w:pPr>
            <w:r>
              <w:rPr>
                <w:sz w:val="20"/>
                <w:szCs w:val="20"/>
              </w:rPr>
              <w:t xml:space="preserve">A quantity computed from a sample, such as</w:t>
            </w:r>
            <w:r>
              <w:rPr>
                <w:sz w:val="20"/>
                <w:szCs w:val="20"/>
              </w:rPr>
              <w:t xml:space="preserve"> </w:t>
            </w:r>
            <ns5:oMath>
              <ns5:acc>
                <ns5:accPr>
                  <ns5:chr ns5:val="‾"/>
                </ns5:accPr>
                <ns5:e>
                  <ns5:r>
                    <ns5:t>x</ns5:t>
                  </ns5:r>
                </ns5:e>
              </ns5:acc>
            </ns5:oMath>
            <w:r>
              <w:rPr>
                <w:sz w:val="20"/>
                <w:szCs w:val="20"/>
              </w:rPr>
              <w:t xml:space="preserve"> </w:t>
            </w:r>
            <w:r>
              <w:rPr>
                <w:sz w:val="20"/>
                <w:szCs w:val="20"/>
              </w:rPr>
              <w:t xml:space="preserve">or</w:t>
            </w:r>
            <w:r>
              <w:rPr>
                <w:sz w:val="20"/>
                <w:szCs w:val="20"/>
              </w:rPr>
              <w:t xml:space="preserve"> </w:t>
            </w:r>
            <ns5:oMath>
              <ns5:acc>
                <ns5:accPr>
                  <ns5:chr ns5:val="̂"/>
                </ns5:accPr>
                <ns5:e>
                  <ns5:r>
                    <ns5:t>p</ns5:t>
                  </ns5:r>
                </ns5:e>
              </ns5:acc>
            </ns5:oMath>
            <w:r>
              <w:rPr>
                <w:sz w:val="20"/>
                <w:szCs w:val="20"/>
              </w:rPr>
              <w:t xml:space="preserve">, that varies across samples</w:t>
            </w:r>
          </w:p>
        </w:tc>
      </w:tr>
      <w:tr>
        <w:trPr>
          <w:cantSplit/>
        </w:trPr>
        <w:tc>
          <w:tcPr>
            <w:tcW w:w="4000" w:type="dxa"/>
            <w:shd w:fill="FFFFFF"/>
            <w:vAlign w:val="top"/>
          </w:tcPr>
          <w:p>
            <w:pPr>
              <w:pStyle w:val="Compact"/>
              <w:keepLines/>
              <w:widowControl/>
              <w:spacing w:before="0" w:after="40" w:line="240" w:lineRule="auto"/>
              <w:jc w:val="center"/>
            </w:pPr>
            <w:r>
              <w:rPr>
                <w:sz w:val="20"/>
                <w:szCs w:val="20"/>
              </w:rPr>
              <w:t xml:space="preserve">Selection bias</w:t>
            </w:r>
          </w:p>
        </w:tc>
        <w:tc>
          <w:tcPr>
            <w:tcW w:w="5524" w:type="dxa"/>
            <w:shd w:fill="FFFFFF"/>
            <w:vAlign w:val="top"/>
          </w:tcPr>
          <w:p>
            <w:pPr>
              <w:pStyle w:val="Compact"/>
              <w:keepLines/>
              <w:widowControl/>
              <w:spacing w:before="0" w:after="40" w:line="240" w:lineRule="auto"/>
              <w:jc w:val="center"/>
            </w:pPr>
            <w:r>
              <w:rPr>
                <w:sz w:val="20"/>
                <w:szCs w:val="20"/>
              </w:rPr>
              <w:t xml:space="preserve">Systematic error caused when inclusion or response is related to the quantity being estimated</w:t>
            </w:r>
          </w:p>
        </w:tc>
      </w:tr>
    </w:tbl>
    <w:bookmarkEnd w:id="26"/>
    <w:p/>
    <w:p>
      <w:pPr>
        <w:pBdr>
          <w:bottom w:val="single" w:sz="4" w:space="6" w:color="B8C6CF"/>
        </w:pBdr>
        <w:spacing w:before="60" w:after="100"/>
      </w:pPr>
    </w:p>
    <w:bookmarkEnd w:id="27"/>
    <w:bookmarkStart w:id="29" w:name="probability-rules"/>
    <w:p>
      <w:pPr>
        <w:pStyle w:val="Heading2"/>
      </w:pPr>
      <w:r>
        <w:t xml:space="preserve">Probability Rules</w:t>
      </w:r>
    </w:p>
    <w:bookmarkStart w:id="28" w:name="tbl-summary-probability-rules"/>
    <w:p>
      <w:pPr>
        <w:pStyle w:val="TableCaption"/>
        <w:keepNext/>
        <w:keepLines/>
        <w:widowControl/>
        <w:spacing w:before="120" w:after="80"/>
        <w:jc w:val="left"/>
      </w:pPr>
      <w:r>
        <w:t xml:space="preserve">Table 3: Probability rules and their uses.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Rule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When to use</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Complement</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e>
              </ns5:d>
              <ns5:r>
                <ns5:rPr>
                  <ns5:sty ns5:val="p"/>
                </ns5:rPr>
                <ns5:t>=</ns5:t>
              </ns5:r>
              <ns5:r>
                <ns5:t>1</ns5:t>
              </ns5:r>
              <ns5:r>
                <ns5:rPr>
                  <ns5:sty ns5:val="p"/>
                </ns5:rPr>
                <ns5:t>−</ns5:t>
              </ns5:r>
              <ns5:r>
                <ns5:t>P</ns5:t>
              </ns5:r>
              <ns5:d>
                <ns5:dPr>
                  <ns5:begChr ns5:val="("/>
                  <ns5:sepChr ns5:val=""/>
                  <ns5:endChr ns5:val=")"/>
                  <ns5:grow/>
                </ns5:dPr>
                <ns5:e>
                  <ns5:r>
                    <ns5:t>A</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Computing the probability of the opposite event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Addition (disjoint)</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Events cannot co-occur</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Addition (general)</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Events may co-occur</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Many disjoint events</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sSub>
                    <ns5:e>
                      <ns5:r>
                        <ns5:t>A</ns5:t>
                      </ns5:r>
                    </ns5:e>
                    <ns5:sub>
                      <ns5:r>
                        <ns5:t>1</ns5:t>
                      </ns5:r>
                    </ns5:sub>
                  </ns5:sSub>
                  <ns5:r>
                    <ns5:rPr>
                      <ns5:sty ns5:val="p"/>
                    </ns5:rPr>
                    <ns5:t>∪</ns5:t>
                  </ns5:r>
                  <ns5:r>
                    <ns5:rPr>
                      <ns5:sty ns5:val="p"/>
                    </ns5:rPr>
                    <ns5:t>⋯</ns5:t>
                  </ns5:r>
                  <ns5:r>
                    <ns5:rPr>
                      <ns5:sty ns5:val="p"/>
                    </ns5:rPr>
                    <ns5:t>∪</ns5:t>
                  </ns5:r>
                  <ns5:sSub>
                    <ns5:e>
                      <ns5:r>
                        <ns5:t>A</ns5:t>
                      </ns5:r>
                    </ns5:e>
                    <ns5:sub>
                      <ns5:r>
                        <ns5:t>k</ns5:t>
                      </ns5:r>
                    </ns5:sub>
                  </ns5:sSub>
                </ns5:e>
              </ns5:d>
              <ns5:r>
                <ns5:rPr>
                  <ns5:sty ns5:val="p"/>
                </ns5:rPr>
                <ns5:t>=</ns5:t>
              </ns5:r>
              <ns5:r>
                <ns5:rPr>
                  <ns5:sty ns5:val="p"/>
                </ns5:rPr>
                <ns5:t>∑</ns5:t>
              </ns5:r>
              <ns5:r>
                <ns5:t>P</ns5:t>
              </ns5:r>
              <ns5:d>
                <ns5:dPr>
                  <ns5:begChr ns5:val="("/>
                  <ns5:sepChr ns5:val=""/>
                  <ns5:endChr ns5:val=")"/>
                  <ns5:grow/>
                </ns5:dPr>
                <ns5:e>
                  <ns5:sSub>
                    <ns5:e>
                      <ns5:r>
                        <ns5:t>A</ns5:t>
                      </ns5:r>
                    </ns5:e>
                    <ns5:sub>
                      <ns5:r>
                        <ns5:t>i</ns5:t>
                      </ns5:r>
                    </ns5:sub>
                  </ns5:sSub>
                </ns5:e>
              </ns5:d>
            </ns5:oMath>
          </w:p>
        </w:tc>
        <w:tc>
          <w:tcPr>
            <w:tcW w:w="3524" w:type="dxa"/>
            <w:shd w:fill="FFFFFF"/>
            <w:vAlign w:val="top"/>
          </w:tcPr>
          <w:p>
            <w:pPr>
              <w:pStyle w:val="Compact"/>
              <w:keepLines/>
              <w:widowControl/>
              <w:spacing w:before="0" w:after="40" w:line="240" w:lineRule="auto"/>
              <w:jc w:val="center"/>
            </w:pPr>
            <w:r>
              <w:rPr>
                <w:sz w:val="20"/>
                <w:szCs w:val="20"/>
              </w:rPr>
              <w:t xml:space="preserve">All pairs of events are disjoint</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Conditional probability</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Probability of</w:t>
            </w:r>
            <w:r>
              <w:rPr>
                <w:sz w:val="20"/>
                <w:szCs w:val="20"/>
              </w:rPr>
              <w:t xml:space="preserve"> </w:t>
            </w:r>
            <ns5:oMath>
              <ns5:r>
                <ns5:t>A</ns5:t>
              </ns5:r>
            </ns5:oMath>
            <w:r>
              <w:rPr>
                <w:sz w:val="20"/>
                <w:szCs w:val="20"/>
              </w:rPr>
              <w:t xml:space="preserve"> </w:t>
            </w:r>
            <w:r>
              <w:rPr>
                <w:sz w:val="20"/>
                <w:szCs w:val="20"/>
              </w:rPr>
              <w:t xml:space="preserve">given</w:t>
            </w:r>
            <w:r>
              <w:rPr>
                <w:sz w:val="20"/>
                <w:szCs w:val="20"/>
              </w:rPr>
              <w:t xml:space="preserve"> </w:t>
            </w:r>
            <ns5:oMath>
              <ns5:r>
                <ns5:t>B</ns5:t>
              </ns5:r>
            </ns5:oMath>
            <w:r>
              <w:rPr>
                <w:sz w:val="20"/>
                <w:szCs w:val="20"/>
              </w:rPr>
              <w:t xml:space="preserve"> </w:t>
            </w:r>
            <w:r>
              <w:rPr>
                <w:sz w:val="20"/>
                <w:szCs w:val="20"/>
              </w:rPr>
              <w:t xml:space="preserve">has occurred</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Multiplication (general)</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B</ns5:t>
                  </ns5:r>
                </ns5:e>
              </ns5:d>
            </ns5:oMath>
          </w:p>
        </w:tc>
        <w:tc>
          <w:tcPr>
            <w:tcW w:w="3524" w:type="dxa"/>
            <w:shd w:fill="FFFFFF"/>
            <w:vAlign w:val="top"/>
          </w:tcPr>
          <w:p>
            <w:pPr>
              <w:pStyle w:val="Compact"/>
              <w:keepLines/>
              <w:widowControl/>
              <w:spacing w:before="0" w:after="40" w:line="240" w:lineRule="auto"/>
              <w:jc w:val="center"/>
            </w:pPr>
            <w:r>
              <w:rPr>
                <w:sz w:val="20"/>
                <w:szCs w:val="20"/>
              </w:rPr>
              <w:t xml:space="preserve">Finding the joint probability</w:t>
            </w:r>
          </w:p>
        </w:tc>
      </w:tr>
      <w:tr>
        <w:trPr>
          <w:cantSplit/>
        </w:trPr>
        <w:tc>
          <w:tcPr>
            <w:tcW w:w="2952" w:type="dxa"/>
            <w:shd w:fill="F3F7F9"/>
            <w:vAlign w:val="top"/>
          </w:tcPr>
          <w:p>
            <w:pPr>
              <w:pStyle w:val="Compact"/>
              <w:keepLines/>
              <w:widowControl/>
              <w:spacing w:before="0" w:after="40" w:line="240" w:lineRule="auto"/>
              <w:jc w:val="center"/>
            </w:pPr>
            <w:r>
              <w:rPr>
                <w:sz w:val="20"/>
                <w:szCs w:val="20"/>
              </w:rPr>
              <w:t xml:space="preserve">Multiplication (independent)</w:t>
            </w:r>
          </w:p>
        </w:tc>
        <w:tc>
          <w:tcPr>
            <w:tcW w:w="3048" w:type="dxa"/>
            <w:shd w:fill="F3F7F9"/>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e>
              </ns5:d>
            </ns5:oMath>
          </w:p>
        </w:tc>
        <w:tc>
          <w:tcPr>
            <w:tcW w:w="3524" w:type="dxa"/>
            <w:shd w:fill="F3F7F9"/>
            <w:vAlign w:val="top"/>
          </w:tcPr>
          <w:p>
            <w:pPr>
              <w:pStyle w:val="Compact"/>
              <w:keepLines/>
              <w:widowControl/>
              <w:spacing w:before="0" w:after="40" w:line="240" w:lineRule="auto"/>
              <w:jc w:val="center"/>
            </w:pPr>
            <w:r>
              <w:rPr>
                <w:sz w:val="20"/>
                <w:szCs w:val="20"/>
              </w:rPr>
              <w:t xml:space="preserve">When events are confirmed independent</w:t>
            </w:r>
          </w:p>
        </w:tc>
      </w:tr>
      <w:tr>
        <w:trPr>
          <w:cantSplit/>
        </w:trPr>
        <w:tc>
          <w:tcPr>
            <w:tcW w:w="2952" w:type="dxa"/>
            <w:shd w:fill="FFFFFF"/>
            <w:vAlign w:val="top"/>
          </w:tcPr>
          <w:p>
            <w:pPr>
              <w:pStyle w:val="Compact"/>
              <w:keepLines/>
              <w:widowControl/>
              <w:spacing w:before="0" w:after="40" w:line="240" w:lineRule="auto"/>
              <w:jc w:val="center"/>
            </w:pPr>
            <w:r>
              <w:rPr>
                <w:sz w:val="20"/>
                <w:szCs w:val="20"/>
              </w:rPr>
              <w:t xml:space="preserve">Bayes’ theorem</w:t>
            </w:r>
          </w:p>
        </w:tc>
        <w:tc>
          <w:tcPr>
            <w:tcW w:w="3048"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A</ns5:t>
                  </ns5:r>
                  <ns5:r>
                    <ns5:rPr>
                      <ns5:sty ns5:val="p"/>
                    </ns5:rPr>
                    <ns5:t>∣</ns5:t>
                  </ns5:r>
                  <ns5:r>
                    <ns5:t>B</ns5:t>
                  </ns5:r>
                </ns5:e>
              </ns5:d>
              <ns5:r>
                <ns5:rPr>
                  <ns5:sty ns5:val="p"/>
                </ns5:rPr>
                <ns5:t>=</ns5:t>
              </ns5:r>
              <ns5:f>
                <ns5:fPr>
                  <ns5:type ns5:val="bar"/>
                </ns5:fPr>
                <ns5:num>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num>
                <ns5:den>
                  <ns5:r>
                    <ns5:t>P</ns5:t>
                  </ns5:r>
                  <ns5:d>
                    <ns5:dPr>
                      <ns5:begChr ns5:val="("/>
                      <ns5:sepChr ns5:val=""/>
                      <ns5:endChr ns5:val=")"/>
                      <ns5:grow/>
                    </ns5:dPr>
                    <ns5:e>
                      <ns5:r>
                        <ns5:t>B</ns5:t>
                      </ns5:r>
                      <ns5:r>
                        <ns5:rPr>
                          <ns5:sty ns5:val="p"/>
                        </ns5:rPr>
                        <ns5:t>∣</ns5:t>
                      </ns5:r>
                      <ns5:r>
                        <ns5:t>A</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B</ns5:t>
                      </ns5:r>
                      <ns5:r>
                        <ns5:rPr>
                          <ns5:sty ns5:val="p"/>
                        </ns5:rPr>
                        <ns5:t>∣</ns5:t>
                      </ns5:r>
                      <ns5:r>
                        <ns5:t>A</ns5:t>
                      </ns5:r>
                      <ns5:r>
                        <ns5:rPr>
                          <ns5:sty ns5:val="p"/>
                        </ns5:rPr>
                        <ns5:t>′</ns5:t>
                      </ns5:r>
                    </ns5:e>
                  </ns5:d>
                  <ns5:r>
                    <ns5:rPr>
                      <ns5:sty ns5:val="p"/>
                    </ns5:rPr>
                    <ns5:t>⋅</ns5:t>
                  </ns5:r>
                  <ns5:r>
                    <ns5:t>P</ns5:t>
                  </ns5:r>
                  <ns5:d>
                    <ns5:dPr>
                      <ns5:begChr ns5:val="("/>
                      <ns5:sepChr ns5:val=""/>
                      <ns5:endChr ns5:val=")"/>
                      <ns5:grow/>
                    </ns5:dPr>
                    <ns5:e>
                      <ns5:r>
                        <ns5:t>A</ns5:t>
                      </ns5:r>
                      <ns5:r>
                        <ns5:rPr>
                          <ns5:sty ns5:val="p"/>
                        </ns5:rPr>
                        <ns5:t>′</ns5:t>
                      </ns5:r>
                    </ns5:e>
                  </ns5:d>
                </ns5:den>
              </ns5:f>
            </ns5:oMath>
          </w:p>
        </w:tc>
        <w:tc>
          <w:tcPr>
            <w:tcW w:w="3524" w:type="dxa"/>
            <w:shd w:fill="FFFFFF"/>
            <w:vAlign w:val="top"/>
          </w:tcPr>
          <w:p>
            <w:pPr>
              <w:pStyle w:val="Compact"/>
              <w:keepLines/>
              <w:widowControl/>
              <w:spacing w:before="0" w:after="40" w:line="240" w:lineRule="auto"/>
              <w:jc w:val="center"/>
            </w:pPr>
            <w:r>
              <w:rPr>
                <w:sz w:val="20"/>
                <w:szCs w:val="20"/>
              </w:rPr>
              <w:t xml:space="preserve">Updating probability with new evidence</w:t>
            </w:r>
          </w:p>
        </w:tc>
      </w:tr>
    </w:tbl>
    <w:bookmarkEnd w:id="28"/>
    <w:p/>
    <w:p>
      <w:pPr>
        <w:pBdr>
          <w:bottom w:val="single" w:sz="4" w:space="6" w:color="B8C6CF"/>
        </w:pBdr>
        <w:spacing w:before="60" w:after="100"/>
      </w:pPr>
    </w:p>
    <w:bookmarkEnd w:id="29"/>
    <w:bookmarkStart w:id="31" w:name="random-variables-and-distributions"/>
    <w:p>
      <w:pPr>
        <w:pStyle w:val="Heading2"/>
      </w:pPr>
      <w:r>
        <w:t xml:space="preserve">Random Variables and Distributions</w:t>
      </w:r>
    </w:p>
    <w:bookmarkStart w:id="30" w:name="tbl-summary-distribution-objects"/>
    <w:p>
      <w:pPr>
        <w:pStyle w:val="TableCaption"/>
        <w:keepNext/>
        <w:keepLines/>
        <w:widowControl/>
        <w:spacing w:before="120" w:after="80"/>
        <w:jc w:val="left"/>
      </w:pPr>
      <w:r>
        <w:t xml:space="preserve">Table 4: Discrete and continuous distribution objects.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714"/>
        <w:gridCol w:w="3334"/>
      </w:tblGrid>
      <w:tr>
        <w:trPr>
          <w:cantSplit/>
          <w:tblHeader w:val="on"/>
        </w:trPr>
        <w:tc>
          <w:tcPr>
            <w:tcW w:w="2476" w:type="dxa"/>
            <w:shd w:fill="EAF2F6"/>
            <w:vAlign w:val="center"/>
          </w:tcPr>
          <w:p>
            <w:pPr>
              <w:pStyle w:val="Compact"/>
              <w:keepLines/>
              <w:widowControl/>
              <w:spacing w:before="0" w:after="40" w:line="240" w:lineRule="auto"/>
              <w:jc w:val="left"/>
            </w:pP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Discrete</w:t>
            </w:r>
          </w:p>
        </w:tc>
        <w:tc>
          <w:tcPr>
            <w:tcW w:w="3334" w:type="dxa"/>
            <w:shd w:fill="EAF2F6"/>
            <w:vAlign w:val="center"/>
          </w:tcPr>
          <w:p>
            <w:pPr>
              <w:pStyle w:val="Compact"/>
              <w:keepLines/>
              <w:widowControl/>
              <w:spacing w:before="0" w:after="40" w:line="240" w:lineRule="auto"/>
              <w:jc w:val="left"/>
            </w:pPr>
            <w:r>
              <w:rPr>
                <w:b/>
                <w:color w:val="183B56"/>
                <w:sz w:val="20"/>
                <w:szCs w:val="20"/>
              </w:rPr>
              <w:t xml:space="preserve">Continuous</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Values</w:t>
            </w:r>
          </w:p>
        </w:tc>
        <w:tc>
          <w:tcPr>
            <w:tcW w:w="3714" w:type="dxa"/>
            <w:shd w:fill="F3F7F9"/>
            <w:vAlign w:val="top"/>
          </w:tcPr>
          <w:p>
            <w:pPr>
              <w:pStyle w:val="Compact"/>
              <w:keepLines/>
              <w:widowControl/>
              <w:spacing w:before="0" w:after="40" w:line="240" w:lineRule="auto"/>
              <w:jc w:val="center"/>
            </w:pPr>
            <w:r>
              <w:rPr>
                <w:sz w:val="20"/>
                <w:szCs w:val="20"/>
              </w:rPr>
              <w:t xml:space="preserve">Countable (0, 1, 2, …)</w:t>
            </w:r>
          </w:p>
        </w:tc>
        <w:tc>
          <w:tcPr>
            <w:tcW w:w="3334" w:type="dxa"/>
            <w:shd w:fill="F3F7F9"/>
            <w:vAlign w:val="top"/>
          </w:tcPr>
          <w:p>
            <w:pPr>
              <w:pStyle w:val="Compact"/>
              <w:keepLines/>
              <w:widowControl/>
              <w:spacing w:before="0" w:after="40" w:line="240" w:lineRule="auto"/>
              <w:jc w:val="center"/>
            </w:pPr>
            <w:r>
              <w:rPr>
                <w:sz w:val="20"/>
                <w:szCs w:val="20"/>
              </w:rPr>
              <w:t xml:space="preserve">Any value in a range</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Described by</w:t>
            </w:r>
          </w:p>
        </w:tc>
        <w:tc>
          <w:tcPr>
            <w:tcW w:w="3714" w:type="dxa"/>
            <w:shd w:fill="FFFFFF"/>
            <w:vAlign w:val="top"/>
          </w:tcPr>
          <w:p>
            <w:pPr>
              <w:pStyle w:val="Compact"/>
              <w:keepLines/>
              <w:widowControl/>
              <w:spacing w:before="0" w:after="40" w:line="240" w:lineRule="auto"/>
              <w:jc w:val="center"/>
            </w:pPr>
            <w:r>
              <w:rPr>
                <w:sz w:val="20"/>
                <w:szCs w:val="20"/>
              </w:rPr>
              <w:t xml:space="preserve">Probability function</w:t>
            </w:r>
            <w:r>
              <w:rPr>
                <w:sz w:val="20"/>
                <w:szCs w:val="20"/>
              </w:rPr>
              <w:t xml:space="preserve"> </w:t>
            </w:r>
            <ns5:oMath>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Density function</w:t>
            </w:r>
            <w:r>
              <w:rPr>
                <w:sz w:val="20"/>
                <w:szCs w:val="20"/>
              </w:rPr>
              <w:t xml:space="preserve"> </w:t>
            </w:r>
            <ns5:oMath>
              <ns5:r>
                <ns5:t>f</ns5:t>
              </ns5:r>
              <ns5:d>
                <ns5:dPr>
                  <ns5:begChr ns5:val="("/>
                  <ns5:sepChr ns5:val=""/>
                  <ns5:endChr ns5:val=")"/>
                  <ns5:grow/>
                </ns5:dPr>
                <ns5:e>
                  <ns5:r>
                    <ns5:t>x</ns5:t>
                  </ns5:r>
                </ns5:e>
              </ns5:d>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Expected value</w:t>
            </w:r>
          </w:p>
        </w:tc>
        <w:tc>
          <w:tcPr>
            <w:tcW w:w="371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rPr>
                  <ns5:sty ns5:val="p"/>
                </ns5:rPr>
                <ns5:t>∑</ns5:t>
              </ns5:r>
              <ns5:r>
                <ns5:t>x</ns5:t>
              </ns5:r>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μ</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Variance</w:t>
            </w:r>
          </w:p>
        </w:tc>
        <w:tc>
          <w:tcPr>
            <w:tcW w:w="371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rPr>
                  <ns5:sty ns5:val="p"/>
                </ns5:rPr>
                <ns5:t>∑</ns5:t>
              </ns5:r>
              <ns5:sSup>
                <ns5:e>
                  <ns5:d>
                    <ns5:dPr>
                      <ns5:begChr ns5:val="("/>
                      <ns5:sepChr ns5:val=""/>
                      <ns5:endChr ns5:val=")"/>
                      <ns5:grow/>
                    </ns5:dPr>
                    <ns5:e>
                      <ns5:r>
                        <ns5:t>x</ns5:t>
                      </ns5:r>
                      <ns5:r>
                        <ns5:rPr>
                          <ns5:sty ns5:val="p"/>
                        </ns5:rPr>
                        <ns5:t>−</ns5:t>
                      </ns5:r>
                      <ns5:r>
                        <ns5:t>E</ns5:t>
                      </ns5:r>
                      <ns5:d>
                        <ns5:dPr>
                          <ns5:begChr ns5:val="("/>
                          <ns5:sepChr ns5:val=""/>
                          <ns5:endChr ns5:val=")"/>
                          <ns5:grow/>
                        </ns5:dPr>
                        <ns5:e>
                          <ns5:r>
                            <ns5:t>X</ns5:t>
                          </ns5:r>
                        </ns5:e>
                      </ns5:d>
                    </ns5:e>
                  </ns5:d>
                </ns5:e>
                <ns5:sup>
                  <ns5:r>
                    <ns5:t>2</ns5:t>
                  </ns5:r>
                </ns5:sup>
              </ns5:sSup>
              <ns5:r>
                <ns5:rPr>
                  <ns5:sty ns5:val="p"/>
                </ns5:rPr>
                <ns5:t>⋅</ns5:t>
              </ns5:r>
              <ns5:r>
                <ns5:t>P</ns5:t>
              </ns5:r>
              <ns5:d>
                <ns5:dPr>
                  <ns5:begChr ns5:val="("/>
                  <ns5:sepChr ns5:val=""/>
                  <ns5:endChr ns5:val=")"/>
                  <ns5:grow/>
                </ns5:dPr>
                <ns5:e>
                  <ns5:r>
                    <ns5:t>X</ns5:t>
                  </ns5:r>
                  <ns5:r>
                    <ns5:rPr>
                      <ns5:sty ns5:val="p"/>
                    </ns5:rPr>
                    <ns5:t>=</ns5:t>
                  </ns5:r>
                  <ns5:r>
                    <ns5:t>x</ns5:t>
                  </ns5:r>
                </ns5:e>
              </ns5:d>
            </ns5:oMath>
          </w:p>
        </w:tc>
        <w:tc>
          <w:tcPr>
            <w:tcW w:w="3334"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sSup>
                <ns5:e>
                  <ns5:r>
                    <ns5:t>σ</ns5:t>
                  </ns5:r>
                </ns5:e>
                <ns5:sup>
                  <ns5:r>
                    <ns5:t>2</ns5:t>
                  </ns5:r>
                </ns5:sup>
              </ns5:sSup>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CDF</w:t>
            </w:r>
          </w:p>
        </w:tc>
        <w:tc>
          <w:tcPr>
            <w:tcW w:w="371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sum up to</w:t>
            </w:r>
            <w:r>
              <w:rPr>
                <w:sz w:val="20"/>
                <w:szCs w:val="20"/>
              </w:rPr>
              <w:t xml:space="preserve"> </w:t>
            </w:r>
            <ns5:oMath>
              <ns5:r>
                <ns5:t>x</ns5:t>
              </ns5:r>
            </ns5:oMath>
          </w:p>
        </w:tc>
        <w:tc>
          <w:tcPr>
            <w:tcW w:w="3334" w:type="dxa"/>
            <w:shd w:fill="F3F7F9"/>
            <w:vAlign w:val="top"/>
          </w:tcPr>
          <w:p>
            <w:pPr>
              <w:pStyle w:val="Compact"/>
              <w:keepLines/>
              <w:widowControl/>
              <w:spacing w:before="0" w:after="40" w:line="240" w:lineRule="auto"/>
              <w:jc w:val="center"/>
            </w:p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rPr>
                <w:sz w:val="20"/>
                <w:szCs w:val="20"/>
              </w:rPr>
              <w:t xml:space="preserve">, area up to</w:t>
            </w:r>
            <w:r>
              <w:rPr>
                <w:sz w:val="20"/>
                <w:szCs w:val="20"/>
              </w:rPr>
              <w:t xml:space="preserve"> </w:t>
            </w:r>
            <ns5:oMath>
              <ns5:r>
                <ns5:t>x</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Key example</w:t>
            </w:r>
          </w:p>
        </w:tc>
        <w:tc>
          <w:tcPr>
            <w:tcW w:w="3714" w:type="dxa"/>
            <w:shd w:fill="FFFFFF"/>
            <w:vAlign w:val="top"/>
          </w:tcPr>
          <w:p>
            <w:pPr>
              <w:pStyle w:val="Compact"/>
              <w:keepLines/>
              <w:widowControl/>
              <w:spacing w:before="0" w:after="40" w:line="240" w:lineRule="auto"/>
              <w:jc w:val="center"/>
            </w:pPr>
            <w:r>
              <w:rPr>
                <w:sz w:val="20"/>
                <w:szCs w:val="20"/>
              </w:rPr>
              <w:t xml:space="preserve">Binomial</w:t>
            </w:r>
            <w:r>
              <w:rPr>
                <w:sz w:val="20"/>
                <w:szCs w:val="20"/>
              </w:rPr>
              <w:t xml:space="preserve"> </w:t>
            </w:r>
            <ns5:oMath>
              <ns5:r>
                <ns5:t>B</ns5:t>
              </ns5:r>
              <ns5:d>
                <ns5:dPr>
                  <ns5:begChr ns5:val="("/>
                  <ns5:sepChr ns5:val=""/>
                  <ns5:endChr ns5:val=")"/>
                  <ns5:grow/>
                </ns5:dPr>
                <ns5:e>
                  <ns5:r>
                    <ns5:t>n</ns5:t>
                  </ns5:r>
                  <ns5:r>
                    <ns5:rPr>
                      <ns5:sty ns5:val="p"/>
                    </ns5:rPr>
                    <ns5:t>,</ns5:t>
                  </ns5:r>
                  <ns5:r>
                    <ns5:t>π</ns5:t>
                  </ns5:r>
                </ns5:e>
              </ns5:d>
            </ns5:oMath>
          </w:p>
        </w:tc>
        <w:tc>
          <w:tcPr>
            <w:tcW w:w="3334" w:type="dxa"/>
            <w:shd w:fill="FFFFFF"/>
            <w:vAlign w:val="top"/>
          </w:tcPr>
          <w:p>
            <w:pPr>
              <w:pStyle w:val="Compact"/>
              <w:keepLines/>
              <w:widowControl/>
              <w:spacing w:before="0" w:after="40" w:line="240" w:lineRule="auto"/>
              <w:jc w:val="center"/>
            </w:pPr>
            <w:r>
              <w:rPr>
                <w:sz w:val="20"/>
                <w:szCs w:val="20"/>
              </w:rPr>
              <w:t xml:space="preserve">Normal</w:t>
            </w:r>
            <w:r>
              <w:rPr>
                <w:sz w:val="20"/>
                <w:szCs w:val="20"/>
              </w:rPr>
              <w:t xml:space="preserve"> </w:t>
            </w:r>
            <ns5:oMath>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r>
    </w:tbl>
    <w:bookmarkEnd w:id="30"/>
    <w:p/>
    <w:p>
      <w:pPr>
        <w:pBdr>
          <w:bottom w:val="single" w:sz="4" w:space="6" w:color="B8C6CF"/>
        </w:pBdr>
        <w:spacing w:before="60" w:after="100"/>
      </w:pPr>
    </w:p>
    <w:bookmarkEnd w:id="31"/>
    <w:bookmarkStart w:id="33" w:name="the-binomial-distribution"/>
    <w:p>
      <w:pPr>
        <w:pStyle w:val="Heading2"/>
      </w:pPr>
      <w:r>
        <w:t xml:space="preserve">The Binomial Distribution</w:t>
      </w:r>
    </w:p>
    <w:bookmarkStart w:id="32" w:name="tbl-summary-binomial"/>
    <w:p>
      <w:pPr>
        <w:pStyle w:val="TableCaption"/>
        <w:keepNext/>
        <w:keepLines/>
        <w:widowControl/>
        <w:spacing w:before="120" w:after="80"/>
        <w:jc w:val="left"/>
      </w:pPr>
      <w:r>
        <w:t xml:space="preserve">Table 5: Binomial model reference.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Property</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Notation</w:t>
            </w:r>
          </w:p>
        </w:tc>
        <w:tc>
          <w:tcPr>
            <w:tcW w:w="2286" w:type="dxa"/>
            <w:shd w:fill="F3F7F9"/>
            <w:vAlign w:val="top"/>
          </w:tcPr>
          <w:p>
            <w:pPr>
              <w:pStyle w:val="Compact"/>
              <w:keepLines/>
              <w:widowControl/>
              <w:spacing w:before="0" w:after="40" w:line="240" w:lineRule="auto"/>
              <w:jc w:val="center"/>
            </w:pPr>
            <ns5:oMath>
              <ns5:r>
                <ns5:t>X</ns5:t>
              </ns5:r>
              <ns5:r>
                <ns5:rPr>
                  <ns5:sty ns5:val="p"/>
                </ns5:rPr>
                <ns5:t>∼</ns5:t>
              </ns5:r>
              <ns5:r>
                <ns5:t>B</ns5:t>
              </ns5:r>
              <ns5:d>
                <ns5:dPr>
                  <ns5:begChr ns5:val="("/>
                  <ns5:sepChr ns5:val=""/>
                  <ns5:endChr ns5:val=")"/>
                  <ns5:grow/>
                </ns5:dPr>
                <ns5:e>
                  <ns5:r>
                    <ns5:t>n</ns5:t>
                  </ns5:r>
                  <ns5:r>
                    <ns5:rPr>
                      <ns5:sty ns5:val="p"/>
                    </ns5:rPr>
                    <ns5:t>,</ns5:t>
                  </ns5:r>
                  <ns5:r>
                    <ns5:t>π</ns5:t>
                  </ns5:r>
                </ns5:e>
              </ns5:d>
            </ns5:oMath>
          </w:p>
        </w:tc>
        <w:tc>
          <w:tcPr>
            <w:tcW w:w="4190" w:type="dxa"/>
            <w:shd w:fill="F3F7F9"/>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trials, success probability</w:t>
            </w:r>
            <w:r>
              <w:rPr>
                <w:sz w:val="20"/>
                <w:szCs w:val="20"/>
              </w:rPr>
              <w:t xml:space="preserve"> </w:t>
            </w:r>
            <ns5:oMath>
              <ns5:r>
                <ns5:t>π</ns5:t>
              </ns5:r>
            </ns5:oMath>
            <w:r>
              <w:rPr>
                <w:sz w:val="20"/>
                <w:szCs w:val="20"/>
              </w:rPr>
              <w:t xml:space="preserve"> </w:t>
            </w:r>
            <w:r>
              <w:rPr>
                <w:sz w:val="20"/>
                <w:szCs w:val="20"/>
              </w:rPr>
              <w:t xml:space="preserve">per trial</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Probability function</w:t>
            </w:r>
          </w:p>
        </w:tc>
        <w:tc>
          <w:tcPr>
            <w:tcW w:w="2286" w:type="dxa"/>
            <w:shd w:fill="FFFFFF"/>
            <w:vAlign w:val="top"/>
          </w:tcPr>
          <w:p>
            <w:pPr>
              <w:pStyle w:val="Compact"/>
              <w:keepLines/>
              <w:widowControl/>
              <w:spacing w:before="0" w:after="40" w:line="240" w:lineRule="auto"/>
              <w:jc w:val="center"/>
            </w:pPr>
            <ns5:oMath>
              <ns5:r>
                <ns5:t>P</ns5:t>
              </ns5:r>
              <ns5:d>
                <ns5:dPr>
                  <ns5:begChr ns5:val="("/>
                  <ns5:sepChr ns5:val=""/>
                  <ns5:endChr ns5:val=")"/>
                  <ns5:grow/>
                </ns5:dPr>
                <ns5:e>
                  <ns5:r>
                    <ns5:t>X</ns5:t>
                  </ns5:r>
                  <ns5:r>
                    <ns5:rPr>
                      <ns5:sty ns5:val="p"/>
                    </ns5:rPr>
                    <ns5:t>=</ns5:t>
                  </ns5:r>
                  <ns5:r>
                    <ns5:t>x</ns5:t>
                  </ns5:r>
                </ns5:e>
              </ns5:d>
              <ns5:r>
                <ns5:rPr>
                  <ns5:sty ns5:val="p"/>
                </ns5:rPr>
                <ns5:t>=</ns5:t>
              </ns5:r>
              <ns5:d>
                <ns5:dPr>
                  <ns5:begChr ns5:val="("/>
                  <ns5:sepChr ns5:val=""/>
                  <ns5:endChr ns5:val=")"/>
                  <ns5:grow/>
                </ns5:dPr>
                <ns5:e>
                  <ns5:f>
                    <ns5:fPr>
                      <ns5:type ns5:val="noBar"/>
                    </ns5:fPr>
                    <ns5:num>
                      <ns5:r>
                        <ns5:t>n</ns5:t>
                      </ns5:r>
                    </ns5:num>
                    <ns5:den>
                      <ns5:r>
                        <ns5:t>x</ns5:t>
                      </ns5:r>
                    </ns5:den>
                  </ns5:f>
                </ns5:e>
              </ns5:d>
              <ns5:sSup>
                <ns5:e>
                  <ns5:r>
                    <ns5:t>π</ns5:t>
                  </ns5:r>
                </ns5:e>
                <ns5:sup>
                  <ns5:r>
                    <ns5:t>x</ns5:t>
                  </ns5:r>
                </ns5:sup>
              </ns5:sSup>
              <ns5:sSup>
                <ns5:e>
                  <ns5:d>
                    <ns5:dPr>
                      <ns5:begChr ns5:val="("/>
                      <ns5:sepChr ns5:val=""/>
                      <ns5:endChr ns5:val=")"/>
                      <ns5:grow/>
                    </ns5:dPr>
                    <ns5:e>
                      <ns5:r>
                        <ns5:t>1</ns5:t>
                      </ns5:r>
                      <ns5:r>
                        <ns5:rPr>
                          <ns5:sty ns5:val="p"/>
                        </ns5:rPr>
                        <ns5:t>−</ns5:t>
                      </ns5:r>
                      <ns5:r>
                        <ns5:t>π</ns5:t>
                      </ns5:r>
                    </ns5:e>
                  </ns5:d>
                </ns5:e>
                <ns5:sup>
                  <ns5:r>
                    <ns5:t>n</ns5:t>
                  </ns5:r>
                  <ns5:r>
                    <ns5:rPr>
                      <ns5:sty ns5:val="p"/>
                    </ns5:rPr>
                    <ns5:t>−</ns5:t>
                  </ns5:r>
                  <ns5:r>
                    <ns5:t>x</ns5:t>
                  </ns5:r>
                </ns5:sup>
              </ns5:sSup>
            </ns5:oMath>
          </w:p>
        </w:tc>
        <w:tc>
          <w:tcPr>
            <w:tcW w:w="4190" w:type="dxa"/>
            <w:shd w:fill="FFFFFF"/>
            <w:vAlign w:val="top"/>
          </w:tcPr>
          <w:p>
            <w:pPr>
              <w:pStyle w:val="Compact"/>
              <w:keepLines/>
              <w:widowControl/>
              <w:spacing w:before="0" w:after="40" w:line="240" w:lineRule="auto"/>
              <w:jc w:val="center"/>
            </w:pPr>
            <w:r>
              <w:rPr>
                <w:sz w:val="20"/>
                <w:szCs w:val="20"/>
              </w:rPr>
              <w:t xml:space="preserve">Probability of exactly</w:t>
            </w:r>
            <w:r>
              <w:rPr>
                <w:sz w:val="20"/>
                <w:szCs w:val="20"/>
              </w:rPr>
              <w:t xml:space="preserve"> </w:t>
            </w:r>
            <ns5:oMath>
              <ns5:r>
                <ns5:t>x</ns5:t>
              </ns5:r>
            </ns5:oMath>
            <w:r>
              <w:rPr>
                <w:sz w:val="20"/>
                <w:szCs w:val="20"/>
              </w:rPr>
              <w:t xml:space="preserve"> </w:t>
            </w:r>
            <w:r>
              <w:rPr>
                <w:sz w:val="20"/>
                <w:szCs w:val="20"/>
              </w:rPr>
              <w:t xml:space="preserve">successes</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Expected value</w:t>
            </w:r>
          </w:p>
        </w:tc>
        <w:tc>
          <w:tcPr>
            <w:tcW w:w="2286" w:type="dxa"/>
            <w:shd w:fill="F3F7F9"/>
            <w:vAlign w:val="top"/>
          </w:tcPr>
          <w:p>
            <w:pPr>
              <w:pStyle w:val="Compact"/>
              <w:keepLines/>
              <w:widowControl/>
              <w:spacing w:before="0" w:after="40" w:line="240" w:lineRule="auto"/>
              <w:jc w:val="center"/>
            </w:pPr>
            <ns5:oMath>
              <ns5:r>
                <ns5:t>E</ns5:t>
              </ns5:r>
              <ns5:d>
                <ns5:dPr>
                  <ns5:begChr ns5:val="("/>
                  <ns5:sepChr ns5:val=""/>
                  <ns5:endChr ns5:val=")"/>
                  <ns5:grow/>
                </ns5:dPr>
                <ns5:e>
                  <ns5:r>
                    <ns5:t>X</ns5:t>
                  </ns5:r>
                </ns5:e>
              </ns5:d>
              <ns5:r>
                <ns5:rPr>
                  <ns5:sty ns5:val="p"/>
                </ns5:rPr>
                <ns5:t>=</ns5:t>
              </ns5:r>
              <ns5:r>
                <ns5:t>n</ns5:t>
              </ns5:r>
              <ns5:r>
                <ns5:t>π</ns5:t>
              </ns5:r>
            </ns5:oMath>
          </w:p>
        </w:tc>
        <w:tc>
          <w:tcPr>
            <w:tcW w:w="4190" w:type="dxa"/>
            <w:shd w:fill="F3F7F9"/>
            <w:vAlign w:val="top"/>
          </w:tcPr>
          <w:p>
            <w:pPr>
              <w:pStyle w:val="Compact"/>
              <w:keepLines/>
              <w:widowControl/>
              <w:spacing w:before="0" w:after="40" w:line="240" w:lineRule="auto"/>
              <w:jc w:val="center"/>
            </w:pPr>
            <w:r>
              <w:rPr>
                <w:sz w:val="20"/>
                <w:szCs w:val="20"/>
              </w:rPr>
              <w:t xml:space="preserve">Long-run average number of successes</w:t>
            </w:r>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Variance</w:t>
            </w:r>
          </w:p>
        </w:tc>
        <w:tc>
          <w:tcPr>
            <w:tcW w:w="2286" w:type="dxa"/>
            <w:shd w:fill="FFFFFF"/>
            <w:vAlign w:val="top"/>
          </w:tcPr>
          <w:p>
            <w:pPr>
              <w:pStyle w:val="Compact"/>
              <w:keepLines/>
              <w:widowControl/>
              <w:spacing w:before="0" w:after="40" w:line="240" w:lineRule="auto"/>
              <w:jc w:val="center"/>
            </w:pPr>
            <ns5:oMath>
              <ns5:r>
                <ns5:rPr>
                  <ns5:nor/>
                  <ns5:sty ns5:val="p"/>
                </ns5:rPr>
                <ns5:t>Var</ns5:t>
              </ns5:r>
              <ns5:d>
                <ns5:dPr>
                  <ns5:begChr ns5:val="("/>
                  <ns5:sepChr ns5:val=""/>
                  <ns5:endChr ns5:val=")"/>
                  <ns5:grow/>
                </ns5:dPr>
                <ns5:e>
                  <ns5:r>
                    <ns5:t>X</ns5:t>
                  </ns5:r>
                </ns5:e>
              </ns5:d>
              <ns5:r>
                <ns5:rPr>
                  <ns5:sty ns5:val="p"/>
                </ns5:rPr>
                <ns5:t>=</ns5:t>
              </ns5:r>
              <ns5:r>
                <ns5:t>n</ns5:t>
              </ns5:r>
              <ns5:r>
                <ns5:t>π</ns5:t>
              </ns5:r>
              <ns5:d>
                <ns5:dPr>
                  <ns5:begChr ns5:val="("/>
                  <ns5:sepChr ns5:val=""/>
                  <ns5:endChr ns5:val=")"/>
                  <ns5:grow/>
                </ns5:dPr>
                <ns5:e>
                  <ns5:r>
                    <ns5:t>1</ns5:t>
                  </ns5:r>
                  <ns5:r>
                    <ns5:rPr>
                      <ns5:sty ns5:val="p"/>
                    </ns5:rPr>
                    <ns5:t>−</ns5:t>
                  </ns5:r>
                  <ns5:r>
                    <ns5:t>π</ns5:t>
                  </ns5:r>
                </ns5:e>
              </ns5:d>
            </ns5:oMath>
          </w:p>
        </w:tc>
        <w:tc>
          <w:tcPr>
            <w:tcW w:w="4190" w:type="dxa"/>
            <w:shd w:fill="FFFFFF"/>
            <w:vAlign w:val="top"/>
          </w:tcPr>
          <w:p>
            <w:pPr>
              <w:pStyle w:val="Compact"/>
              <w:keepLines/>
              <w:widowControl/>
              <w:spacing w:before="0" w:after="40" w:line="240" w:lineRule="auto"/>
              <w:jc w:val="center"/>
            </w:pPr>
            <w:r>
              <w:rPr>
                <w:sz w:val="20"/>
                <w:szCs w:val="20"/>
              </w:rPr>
              <w:t xml:space="preserve">Spread of the distribution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Symmetric only when</w:t>
            </w:r>
          </w:p>
        </w:tc>
        <w:tc>
          <w:tcPr>
            <w:tcW w:w="2286" w:type="dxa"/>
            <w:shd w:fill="F3F7F9"/>
            <w:vAlign w:val="top"/>
          </w:tcPr>
          <w:p>
            <w:pPr>
              <w:pStyle w:val="Compact"/>
              <w:keepLines/>
              <w:widowControl/>
              <w:spacing w:before="0" w:after="40" w:line="240" w:lineRule="auto"/>
              <w:jc w:val="center"/>
            </w:pPr>
            <ns5:oMath>
              <ns5:r>
                <ns5:t>π</ns5:t>
              </ns5:r>
              <ns5:r>
                <ns5:rPr>
                  <ns5:sty ns5:val="p"/>
                </ns5:rPr>
                <ns5:t>=</ns5:t>
              </ns5:r>
              <ns5:r>
                <ns5:t>0.5</ns5:t>
              </ns5:r>
            </ns5:oMath>
          </w:p>
        </w:tc>
        <w:tc>
          <w:tcPr>
            <w:tcW w:w="4190" w:type="dxa"/>
            <w:shd w:fill="F3F7F9"/>
            <w:vAlign w:val="top"/>
          </w:tcPr>
          <w:p>
            <w:pPr>
              <w:pStyle w:val="Compact"/>
              <w:keepLines/>
              <w:widowControl/>
              <w:spacing w:before="0" w:after="40" w:line="240" w:lineRule="auto"/>
              <w:jc w:val="center"/>
            </w:pPr>
            <w:r>
              <w:rPr>
                <w:sz w:val="20"/>
                <w:szCs w:val="20"/>
              </w:rPr>
              <w:t xml:space="preserve">Otherwise skewed</w:t>
            </w:r>
          </w:p>
        </w:tc>
      </w:tr>
    </w:tbl>
    <w:bookmarkEnd w:id="32"/>
    <w:p/>
    <w:p>
      <w:pPr>
        <w:pBdr>
          <w:bottom w:val="single" w:sz="4" w:space="6" w:color="B8C6CF"/>
        </w:pBdr>
        <w:spacing w:before="60" w:after="100"/>
      </w:pPr>
    </w:p>
    <w:bookmarkEnd w:id="33"/>
    <w:bookmarkStart w:id="35" w:name="the-normal-distribution-and-sampling"/>
    <w:p>
      <w:pPr>
        <w:pStyle w:val="Heading2"/>
      </w:pPr>
      <w:r>
        <w:t xml:space="preserve">The Normal Distribution and Sampling</w:t>
      </w:r>
    </w:p>
    <w:bookmarkStart w:id="34" w:name="tbl-summary-normal-sampling"/>
    <w:p>
      <w:pPr>
        <w:pStyle w:val="TableCaption"/>
        <w:keepNext/>
        <w:keepLines/>
        <w:widowControl/>
        <w:spacing w:before="120" w:after="80"/>
        <w:jc w:val="left"/>
      </w:pPr>
      <w:r>
        <w:t xml:space="preserve">Table 6: Normal-model and sampling-distribution reference.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2476"/>
        <w:gridCol w:w="4191"/>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Property</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Formula or value</w:t>
            </w:r>
          </w:p>
        </w:tc>
        <w:tc>
          <w:tcPr>
            <w:tcW w:w="4191"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Normal distribution</w:t>
            </w:r>
          </w:p>
        </w:tc>
        <w:tc>
          <w:tcPr>
            <w:tcW w:w="2476" w:type="dxa"/>
            <w:shd w:fill="F3F7F9"/>
            <w:vAlign w:val="top"/>
          </w:tcPr>
          <w:p>
            <w:pPr>
              <w:pStyle w:val="Compact"/>
              <w:keepLines/>
              <w:widowControl/>
              <w:spacing w:before="0" w:after="40" w:line="240" w:lineRule="auto"/>
              <w:jc w:val="center"/>
            </w:pP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p>
        </w:tc>
        <w:tc>
          <w:tcPr>
            <w:tcW w:w="4191" w:type="dxa"/>
            <w:shd w:fill="F3F7F9"/>
            <w:vAlign w:val="top"/>
          </w:tcPr>
          <w:p>
            <w:pPr>
              <w:pStyle w:val="Compact"/>
              <w:keepLines/>
              <w:widowControl/>
              <w:spacing w:before="0" w:after="40" w:line="240" w:lineRule="auto"/>
              <w:jc w:val="center"/>
            </w:pPr>
            <w:r>
              <w:rPr>
                <w:sz w:val="20"/>
                <w:szCs w:val="20"/>
              </w:rPr>
              <w:t xml:space="preserve">Characterized by mean and variance</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Empirical rule:</w:t>
            </w:r>
            <w:r>
              <w:rPr>
                <w:sz w:val="20"/>
                <w:szCs w:val="20"/>
              </w:rPr>
              <w:t xml:space="preserve"> </w:t>
            </w:r>
            <ns5:oMath>
              <ns5:r>
                <ns5:t>μ</ns5:t>
              </ns5:r>
              <ns5:r>
                <ns5:rPr>
                  <ns5:sty ns5:val="p"/>
                </ns5:rPr>
                <ns5:t>±</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68</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Most values near the center</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Empirical rule:</w:t>
            </w:r>
            <w:r>
              <w:rPr>
                <w:sz w:val="20"/>
                <w:szCs w:val="20"/>
              </w:rPr>
              <w:t xml:space="preserve"> </w:t>
            </w:r>
            <ns5:oMath>
              <ns5:r>
                <ns5:t>μ</ns5:t>
              </ns5:r>
              <ns5:r>
                <ns5:rPr>
                  <ns5:sty ns5:val="p"/>
                </ns5:rPr>
                <ns5:t>±</ns5:t>
              </ns5:r>
              <ns5:r>
                <ns5:t>2</ns5:t>
              </ns5:r>
              <ns5:r>
                <ns5:t>σ</ns5:t>
              </ns5:r>
            </ns5:oMath>
          </w:p>
        </w:tc>
        <w:tc>
          <w:tcPr>
            <w:tcW w:w="2476" w:type="dxa"/>
            <w:shd w:fill="F3F7F9"/>
            <w:vAlign w:val="top"/>
          </w:tcPr>
          <w:p>
            <w:pPr>
              <w:pStyle w:val="Compact"/>
              <w:keepLines/>
              <w:widowControl/>
              <w:spacing w:before="0" w:after="40" w:line="240" w:lineRule="auto"/>
              <w:jc w:val="center"/>
            </w:pPr>
            <ns5:oMath>
              <ns5:r>
                <ns5:rPr>
                  <ns5:sty ns5:val="p"/>
                </ns5:rPr>
                <ns5:t>≈</ns5:t>
              </ns5:r>
              <ns5:r>
                <ns5:t>95</ns5:t>
              </ns5:r>
              <ns5:r>
                <ns5:rPr>
                  <ns5:sty ns5:val="p"/>
                </ns5:rPr>
                <ns5:t>%</ns5:t>
              </ns5:r>
            </ns5:oMath>
          </w:p>
        </w:tc>
        <w:tc>
          <w:tcPr>
            <w:tcW w:w="4191" w:type="dxa"/>
            <w:shd w:fill="F3F7F9"/>
            <w:vAlign w:val="top"/>
          </w:tcPr>
          <w:p>
            <w:pPr>
              <w:pStyle w:val="Compact"/>
              <w:keepLines/>
              <w:widowControl/>
              <w:spacing w:before="0" w:after="40" w:line="240" w:lineRule="auto"/>
              <w:jc w:val="center"/>
            </w:pPr>
            <w:r>
              <w:rPr>
                <w:sz w:val="20"/>
                <w:szCs w:val="20"/>
              </w:rPr>
              <w:t xml:space="preserve">Very few beyond two SDs</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Empirical rule:</w:t>
            </w:r>
            <w:r>
              <w:rPr>
                <w:sz w:val="20"/>
                <w:szCs w:val="20"/>
              </w:rPr>
              <w:t xml:space="preserve"> </w:t>
            </w:r>
            <ns5:oMath>
              <ns5:r>
                <ns5:t>μ</ns5:t>
              </ns5:r>
              <ns5:r>
                <ns5:rPr>
                  <ns5:sty ns5:val="p"/>
                </ns5:rPr>
                <ns5:t>±</ns5:t>
              </ns5:r>
              <ns5:r>
                <ns5:t>3</ns5:t>
              </ns5:r>
              <ns5:r>
                <ns5:t>σ</ns5:t>
              </ns5:r>
            </ns5:oMath>
          </w:p>
        </w:tc>
        <w:tc>
          <w:tcPr>
            <w:tcW w:w="2476" w:type="dxa"/>
            <w:shd w:fill="FFFFFF"/>
            <w:vAlign w:val="top"/>
          </w:tcPr>
          <w:p>
            <w:pPr>
              <w:pStyle w:val="Compact"/>
              <w:keepLines/>
              <w:widowControl/>
              <w:spacing w:before="0" w:after="40" w:line="240" w:lineRule="auto"/>
              <w:jc w:val="center"/>
            </w:pPr>
            <ns5:oMath>
              <ns5:r>
                <ns5:rPr>
                  <ns5:sty ns5:val="p"/>
                </ns5:rPr>
                <ns5:t>≈</ns5:t>
              </ns5:r>
              <ns5:r>
                <ns5:t>99.7</ns5:t>
              </ns5:r>
              <ns5:r>
                <ns5:rPr>
                  <ns5:sty ns5:val="p"/>
                </ns5:rPr>
                <ns5:t>%</ns5:t>
              </ns5:r>
            </ns5:oMath>
          </w:p>
        </w:tc>
        <w:tc>
          <w:tcPr>
            <w:tcW w:w="4191" w:type="dxa"/>
            <w:shd w:fill="FFFFFF"/>
            <w:vAlign w:val="top"/>
          </w:tcPr>
          <w:p>
            <w:pPr>
              <w:pStyle w:val="Compact"/>
              <w:keepLines/>
              <w:widowControl/>
              <w:spacing w:before="0" w:after="40" w:line="240" w:lineRule="auto"/>
              <w:jc w:val="center"/>
            </w:pPr>
            <w:r>
              <w:rPr>
                <w:sz w:val="20"/>
                <w:szCs w:val="20"/>
              </w:rPr>
              <w:t xml:space="preserve">Extreme values very rare</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Z-score</w:t>
            </w:r>
          </w:p>
        </w:tc>
        <w:tc>
          <w:tcPr>
            <w:tcW w:w="2476" w:type="dxa"/>
            <w:shd w:fill="F3F7F9"/>
            <w:vAlign w:val="top"/>
          </w:tcPr>
          <w:p>
            <w:pPr>
              <w:pStyle w:val="Compact"/>
              <w:keepLines/>
              <w:widowControl/>
              <w:spacing w:before="0" w:after="40" w:line="240" w:lineRule="auto"/>
              <w:jc w:val="center"/>
            </w:pPr>
            <ns5:oMath>
              <ns5:r>
                <ns5:t>z</ns5:t>
              </ns5:r>
              <ns5:r>
                <ns5:rPr>
                  <ns5:sty ns5:val="p"/>
                </ns5:rPr>
                <ns5:t>=</ns5:t>
              </ns5:r>
              <ns5:d>
                <ns5:dPr>
                  <ns5:begChr ns5:val="("/>
                  <ns5:sepChr ns5:val=""/>
                  <ns5:endChr ns5:val=")"/>
                  <ns5:grow/>
                </ns5:dPr>
                <ns5:e>
                  <ns5:r>
                    <ns5:t>x</ns5:t>
                  </ns5:r>
                  <ns5:r>
                    <ns5:rPr>
                      <ns5:sty ns5:val="p"/>
                    </ns5:rPr>
                    <ns5:t>−</ns5:t>
                  </ns5:r>
                  <ns5:r>
                    <ns5:t>μ</ns5:t>
                  </ns5:r>
                </ns5:e>
              </ns5:d>
              <ns5:r>
                <ns5:rPr>
                  <ns5:sty ns5:val="p"/>
                </ns5:rPr>
                <ns5:t>/</ns5:t>
              </ns5:r>
              <ns5:r>
                <ns5:t>σ</ns5:t>
              </ns5:r>
            </ns5:oMath>
          </w:p>
        </w:tc>
        <w:tc>
          <w:tcPr>
            <w:tcW w:w="4191" w:type="dxa"/>
            <w:shd w:fill="F3F7F9"/>
            <w:vAlign w:val="top"/>
          </w:tcPr>
          <w:p>
            <w:pPr>
              <w:pStyle w:val="Compact"/>
              <w:keepLines/>
              <w:widowControl/>
              <w:spacing w:before="0" w:after="40" w:line="240" w:lineRule="auto"/>
              <w:jc w:val="center"/>
            </w:pPr>
            <w:r>
              <w:rPr>
                <w:sz w:val="20"/>
                <w:szCs w:val="20"/>
              </w:rPr>
              <w:t xml:space="preserve">Standardized distance from the mean</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Standard normal</w:t>
            </w:r>
          </w:p>
        </w:tc>
        <w:tc>
          <w:tcPr>
            <w:tcW w:w="2476" w:type="dxa"/>
            <w:shd w:fill="FFFFFF"/>
            <w:vAlign w:val="top"/>
          </w:tcPr>
          <w:p>
            <w:pPr>
              <w:pStyle w:val="Compact"/>
              <w:keepLines/>
              <w:widowControl/>
              <w:spacing w:before="0" w:after="40" w:line="240" w:lineRule="auto"/>
              <w:jc w:val="center"/>
            </w:pPr>
            <ns5:oMath>
              <ns5:r>
                <ns5:t>Z</ns5:t>
              </ns5:r>
              <ns5:r>
                <ns5:rPr>
                  <ns5:sty ns5:val="p"/>
                </ns5:rPr>
                <ns5:t>∼</ns5:t>
              </ns5:r>
              <ns5:r>
                <ns5:t>N</ns5:t>
              </ns5:r>
              <ns5:d>
                <ns5:dPr>
                  <ns5:begChr ns5:val="("/>
                  <ns5:sepChr ns5:val=""/>
                  <ns5:endChr ns5:val=")"/>
                  <ns5:grow/>
                </ns5:dPr>
                <ns5:e>
                  <ns5:r>
                    <ns5:t>0</ns5:t>
                  </ns5:r>
                  <ns5:r>
                    <ns5:rPr>
                      <ns5:sty ns5:val="p"/>
                    </ns5:rPr>
                    <ns5:t>,</ns5:t>
                  </ns5:r>
                  <ns5:r>
                    <ns5:t>1</ns5:t>
                  </ns5:r>
                </ns5:e>
              </ns5:d>
            </ns5:oMath>
          </w:p>
        </w:tc>
        <w:tc>
          <w:tcPr>
            <w:tcW w:w="4191" w:type="dxa"/>
            <w:shd w:fill="FFFFFF"/>
            <w:vAlign w:val="top"/>
          </w:tcPr>
          <w:p>
            <w:pPr>
              <w:pStyle w:val="Compact"/>
              <w:keepLines/>
              <w:widowControl/>
              <w:spacing w:before="0" w:after="40" w:line="240" w:lineRule="auto"/>
              <w:jc w:val="center"/>
            </w:pPr>
            <w:r>
              <w:rPr>
                <w:sz w:val="20"/>
                <w:szCs w:val="20"/>
              </w:rPr>
              <w:t xml:space="preserve">Reference after z-transformation</w:t>
            </w:r>
          </w:p>
        </w:tc>
      </w:tr>
      <w:tr>
        <w:trPr>
          <w:cantSplit/>
        </w:trPr>
        <w:tc>
          <w:tcPr>
            <w:tcW w:w="2857" w:type="dxa"/>
            <w:shd w:fill="F3F7F9"/>
            <w:vAlign w:val="top"/>
          </w:tcPr>
          <w:p>
            <w:pPr>
              <w:pStyle w:val="Compact"/>
              <w:keepLines/>
              <w:widowControl/>
              <w:spacing w:before="0" w:after="40" w:line="240" w:lineRule="auto"/>
              <w:jc w:val="center"/>
            </w:pPr>
            <w:r>
              <w:rPr>
                <w:sz w:val="20"/>
                <w:szCs w:val="20"/>
              </w:rPr>
              <w:t xml:space="preserve">Standard error</w:t>
            </w:r>
          </w:p>
        </w:tc>
        <w:tc>
          <w:tcPr>
            <w:tcW w:w="2476" w:type="dxa"/>
            <w:shd w:fill="F3F7F9"/>
            <w:vAlign w:val="top"/>
          </w:tcPr>
          <w:p>
            <w:pPr>
              <w:pStyle w:val="Compact"/>
              <w:keepLines/>
              <w:widowControl/>
              <w:spacing w:before="0" w:after="40" w:line="240" w:lineRule="auto"/>
              <w:jc w:val="center"/>
            </w:pPr>
            <ns5:oMath>
              <ns5:r>
                <ns5:rPr>
                  <ns5:nor/>
                  <ns5:sty ns5:val="p"/>
                </ns5:rPr>
                <ns5:t>SE</ns5:t>
              </ns5:r>
              <ns5:r>
                <ns5:rPr>
                  <ns5:sty ns5:val="p"/>
                </ns5:rPr>
                <ns5:t>=</ns5:t>
              </ns5:r>
              <ns5:r>
                <ns5:t>σ</ns5:t>
              </ns5:r>
              <ns5:r>
                <ns5:rPr>
                  <ns5:sty ns5:val="p"/>
                </ns5:rPr>
                <ns5:t>/</ns5:t>
              </ns5:r>
              <ns5:rad>
                <ns5:radPr>
                  <ns5:degHide ns5:val="on"/>
                </ns5:radPr>
                <ns5:deg/>
                <ns5:e>
                  <ns5:r>
                    <ns5:t>n</ns5:t>
                  </ns5:r>
                </ns5:e>
              </ns5:rad>
            </ns5:oMath>
          </w:p>
        </w:tc>
        <w:tc>
          <w:tcPr>
            <w:tcW w:w="4191" w:type="dxa"/>
            <w:shd w:fill="F3F7F9"/>
            <w:vAlign w:val="top"/>
          </w:tcPr>
          <w:p>
            <w:pPr>
              <w:pStyle w:val="Compact"/>
              <w:keepLines/>
              <w:widowControl/>
              <w:spacing w:before="0" w:after="40" w:line="240" w:lineRule="auto"/>
              <w:jc w:val="center"/>
            </w:pPr>
            <w:r>
              <w:rPr>
                <w:sz w:val="20"/>
                <w:szCs w:val="20"/>
              </w:rPr>
              <w:t xml:space="preserve">Precision of the sample mean</w:t>
            </w:r>
          </w:p>
        </w:tc>
      </w:tr>
      <w:tr>
        <w:trPr>
          <w:cantSplit/>
        </w:trPr>
        <w:tc>
          <w:tcPr>
            <w:tcW w:w="2857" w:type="dxa"/>
            <w:shd w:fill="FFFFFF"/>
            <w:vAlign w:val="top"/>
          </w:tcPr>
          <w:p>
            <w:pPr>
              <w:pStyle w:val="Compact"/>
              <w:keepLines/>
              <w:widowControl/>
              <w:spacing w:before="0" w:after="40" w:line="240" w:lineRule="auto"/>
              <w:jc w:val="center"/>
            </w:pPr>
            <w:r>
              <w:rPr>
                <w:sz w:val="20"/>
                <w:szCs w:val="20"/>
              </w:rPr>
              <w:t xml:space="preserve">Central limit theorem</w:t>
            </w:r>
          </w:p>
        </w:tc>
        <w:tc>
          <w:tcPr>
            <w:tcW w:w="2476" w:type="dxa"/>
            <w:shd w:fill="FFFFFF"/>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r>
                    <ns5:rPr>
                      <ns5:sty ns5:val="p"/>
                    </ns5:rPr>
                    <ns5:t>/</ns5:t>
                  </ns5:r>
                  <ns5:r>
                    <ns5:t>n</ns5:t>
                  </ns5:r>
                </ns5:e>
              </ns5:d>
            </ns5:oMath>
            <w:r>
              <w:rPr>
                <w:sz w:val="20"/>
                <w:szCs w:val="20"/>
              </w:rPr>
              <w:t xml:space="preserve"> </w:t>
            </w:r>
            <w:r>
              <w:rPr>
                <w:sz w:val="20"/>
                <w:szCs w:val="20"/>
              </w:rPr>
              <w:t xml:space="preserve">for large</w:t>
            </w:r>
            <w:r>
              <w:rPr>
                <w:sz w:val="20"/>
                <w:szCs w:val="20"/>
              </w:rPr>
              <w:t xml:space="preserve"> </w:t>
            </w:r>
            <ns5:oMath>
              <ns5:r>
                <ns5:t>n</ns5:t>
              </ns5:r>
            </ns5:oMath>
          </w:p>
        </w:tc>
        <w:tc>
          <w:tcPr>
            <w:tcW w:w="4191" w:type="dxa"/>
            <w:shd w:fill="FFFFFF"/>
            <w:vAlign w:val="top"/>
          </w:tcPr>
          <w:p>
            <w:pPr>
              <w:pStyle w:val="Compact"/>
              <w:keepLines/>
              <w:widowControl/>
              <w:spacing w:before="0" w:after="40" w:line="240" w:lineRule="auto"/>
              <w:jc w:val="center"/>
            </w:pPr>
            <w:r>
              <w:rPr>
                <w:sz w:val="20"/>
                <w:szCs w:val="20"/>
              </w:rPr>
              <w:t xml:space="preserve">Sample means are approximately normal</w:t>
            </w:r>
          </w:p>
        </w:tc>
      </w:tr>
    </w:tbl>
    <w:bookmarkEnd w:id="34"/>
    <w:p/>
    <w:bookmarkEnd w:id="35"/>
    <w:bookmarkEnd w:id="36"/>
    <w:bookmarkStart w:id="47" w:name="expanded-reference"/>
    <w:p>
      <w:pPr>
        <w:pStyle w:val="Heading1"/>
        <w:pageBreakBefore/>
      </w:pPr>
      <w:r>
        <w:t xml:space="preserve">Expanded Reference</w:t>
      </w:r>
    </w:p>
    <w:bookmarkStart w:id="37" w:name="purpose-and-foundations"/>
    <w:p>
      <w:pPr>
        <w:pStyle w:val="Heading2"/>
      </w:pPr>
      <w:r>
        <w:t xml:space="preserve">Purpose and foundations</w:t>
      </w:r>
    </w:p>
    <w:p>
      <w:pPr>
        <w:pStyle w:val="FirstParagraph"/>
      </w:pPr>
      <w:r>
        <w:t xml:space="preserve">Probability provides a language for situations in which an outcome is not known in advance. The</w:t>
      </w:r>
      <w:r>
        <w:t xml:space="preserve"> </w:t>
      </w:r>
      <w:r>
        <w:rPr>
          <w:b/>
          <w:bCs/>
        </w:rPr>
        <w:t xml:space="preserve">sample space</w:t>
      </w:r>
      <w:r>
        <w:t xml:space="preserve">, usually written</w:t>
      </w:r>
      <w:r>
        <w:t xml:space="preserve"> </w:t>
      </w:r>
      <ns5:oMath>
        <ns5:r>
          <ns5:t>Ω</ns5:t>
        </ns5:r>
      </ns5:oMath>
      <w:r>
        <w:t xml:space="preserve">, is the set of every possible outcome under consideration. An</w:t>
      </w:r>
      <w:r>
        <w:t xml:space="preserve"> </w:t>
      </w:r>
      <w:r>
        <w:rPr>
          <w:b/>
          <w:bCs/>
        </w:rPr>
        <w:t xml:space="preserve">event</w:t>
      </w:r>
      <w:r>
        <w:t xml:space="preserve"> </w:t>
      </w:r>
      <w:r>
        <w:t xml:space="preserve">is a collection of outcomes from that sample space. A single outcome either belongs to the event or does not. This set-based view matters because probability rules operate on events before they operate on numbers.</w:t>
      </w:r>
    </w:p>
    <w:p>
      <w:pPr>
        <w:pStyle w:val="BodyText"/>
      </w:pPr>
      <w:r>
        <w:t xml:space="preserve">Imagine selecting one labeled tile from the numbers 1 through 10. The sample space is</w:t>
      </w:r>
      <w:r>
        <w:t xml:space="preserve"> </w:t>
      </w:r>
      <ns5:oMath>
        <ns5:r>
          <ns5:t>Ω</ns5:t>
        </ns5:r>
        <ns5:r>
          <ns5:rPr>
            <ns5:sty ns5:val="p"/>
          </ns5:rPr>
          <ns5:t>=</ns5:t>
        </ns5:r>
        <ns5:r>
          <ns5:rPr>
            <ns5:sty ns5:val="p"/>
          </ns5:rPr>
          <ns5:t>{</ns5:t>
        </ns5:r>
        <ns5:r>
          <ns5:t>1</ns5:t>
        </ns5:r>
        <ns5:r>
          <ns5:rPr>
            <ns5:sty ns5:val="p"/>
          </ns5:rPr>
          <ns5:t>,</ns5:t>
        </ns5:r>
        <ns5:r>
          <ns5:t>2</ns5:t>
        </ns5:r>
        <ns5:r>
          <ns5:rPr>
            <ns5:sty ns5:val="p"/>
          </ns5:rPr>
          <ns5:t>,</ns5:t>
        </ns5:r>
        <ns5:r>
          <ns5:rPr>
            <ns5:sty ns5:val="p"/>
          </ns5:rPr>
          <ns5:t>…</ns5:t>
        </ns5:r>
        <ns5:r>
          <ns5:rPr>
            <ns5:sty ns5:val="p"/>
          </ns5:rPr>
          <ns5:t>,</ns5:t>
        </ns5:r>
        <ns5:r>
          <ns5:t>10</ns5:t>
        </ns5:r>
        <ns5:r>
          <ns5:rPr>
            <ns5:sty ns5:val="p"/>
          </ns5:rPr>
          <ns5:t>}</ns5:t>
        </ns5:r>
      </ns5:oMath>
      <w:r>
        <w:t xml:space="preserve">. Event</w:t>
      </w:r>
      <w:r>
        <w:t xml:space="preserve"> </w:t>
      </w:r>
      <ns5:oMath>
        <ns5:r>
          <ns5:t>A</ns5:t>
        </ns5:r>
      </ns5:oMath>
      <w:r>
        <w:t xml:space="preserve"> </w:t>
      </w:r>
      <w:r>
        <w:t xml:space="preserve">might contain tiles 1, 2, and 3, while event</w:t>
      </w:r>
      <w:r>
        <w:t xml:space="preserve"> </w:t>
      </w:r>
      <ns5:oMath>
        <ns5:r>
          <ns5:t>D</ns5:t>
        </ns5:r>
      </ns5:oMath>
      <w:r>
        <w:t xml:space="preserve"> </w:t>
      </w:r>
      <w:r>
        <w:t xml:space="preserve">contains tiles 2, 3, and 7. A probability assigns each event a number from 0 to 1. Zero means the event cannot occur within the stated sample space. One means it must occur. Values between zero and one represent degrees of uncertainty under the model being used.</w:t>
      </w:r>
    </w:p>
    <w:p>
      <w:pPr>
        <w:pStyle w:val="BodyText"/>
      </w:pPr>
      <w:r>
        <w:t xml:space="preserve">Probability can be approached through equally likely outcomes, long-run relative frequencies, or a stated model. In each approach, define the process and sample space before calculating. A probability is never detached from its conditions. The chance of an event may change when you learn new information, when the selection mechanism changes, or when the population under discussion changes.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238"/>
        <w:gridCol w:w="2571"/>
        <w:gridCol w:w="3715"/>
      </w:tblGrid>
      <w:tr>
        <w:trPr>
          <w:cantSplit/>
          <w:tblHeader w:val="on"/>
        </w:trPr>
        <w:tc>
          <w:tcPr>
            <w:tcW w:w="3238" w:type="dxa"/>
            <w:shd w:fill="EAF2F6"/>
            <w:vAlign w:val="center"/>
          </w:tcPr>
          <w:p>
            <w:pPr>
              <w:pStyle w:val="Compact"/>
              <w:keepLines/>
              <w:widowControl/>
              <w:spacing w:before="0" w:after="40" w:line="240" w:lineRule="auto"/>
              <w:jc w:val="left"/>
            </w:pPr>
            <w:r>
              <w:rPr>
                <w:b/>
                <w:color w:val="183B56"/>
                <w:sz w:val="20"/>
                <w:szCs w:val="20"/>
              </w:rPr>
              <w:t xml:space="preserve">Set idea</w:t>
            </w:r>
          </w:p>
        </w:tc>
        <w:tc>
          <w:tcPr>
            <w:tcW w:w="2571" w:type="dxa"/>
            <w:shd w:fill="EAF2F6"/>
            <w:vAlign w:val="center"/>
          </w:tcPr>
          <w:p>
            <w:pPr>
              <w:pStyle w:val="Compact"/>
              <w:keepLines/>
              <w:widowControl/>
              <w:spacing w:before="0" w:after="40" w:line="240" w:lineRule="auto"/>
              <w:jc w:val="left"/>
            </w:pPr>
            <w:r>
              <w:rPr>
                <w:b/>
                <w:color w:val="183B56"/>
                <w:sz w:val="20"/>
                <w:szCs w:val="20"/>
              </w:rPr>
              <w:t xml:space="preserve">Notation</w:t>
            </w:r>
          </w:p>
        </w:tc>
        <w:tc>
          <w:tcPr>
            <w:tcW w:w="3715" w:type="dxa"/>
            <w:shd w:fill="EAF2F6"/>
            <w:vAlign w:val="center"/>
          </w:tcPr>
          <w:p>
            <w:pPr>
              <w:pStyle w:val="Compact"/>
              <w:keepLines/>
              <w:widowControl/>
              <w:spacing w:before="0" w:after="40" w:line="240" w:lineRule="auto"/>
              <w:jc w:val="left"/>
            </w:pPr>
            <w:r>
              <w:rPr>
                <w:b/>
                <w:color w:val="183B56"/>
                <w:sz w:val="20"/>
                <w:szCs w:val="20"/>
              </w:rPr>
              <w:t xml:space="preserve">Meaning in words</w:t>
            </w:r>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Union</w:t>
            </w:r>
          </w:p>
        </w:tc>
        <w:tc>
          <w:tcPr>
            <w:tcW w:w="2571" w:type="dxa"/>
            <w:shd w:fill="F3F7F9"/>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3F7F9"/>
            <w:vAlign w:val="top"/>
          </w:tcPr>
          <w:p>
            <w:pPr>
              <w:pStyle w:val="Compact"/>
              <w:keepLines/>
              <w:widowControl/>
              <w:spacing w:before="0" w:after="40" w:line="240" w:lineRule="auto"/>
              <w:jc w:val="left"/>
            </w:pPr>
            <w:r>
              <w:rPr>
                <w:sz w:val="20"/>
                <w:szCs w:val="20"/>
              </w:rPr>
              <w:t xml:space="preserve">Outcomes in</w:t>
            </w:r>
            <w:r>
              <w:rPr>
                <w:sz w:val="20"/>
                <w:szCs w:val="20"/>
              </w:rPr>
              <w:t xml:space="preserve"> </w:t>
            </w:r>
            <ns5:oMath>
              <ns5:r>
                <ns5:t>A</ns5:t>
              </ns5:r>
            </ns5:oMath>
            <w:r>
              <w:rPr>
                <w:sz w:val="20"/>
                <w:szCs w:val="20"/>
              </w:rPr>
              <w:t xml:space="preserve">, in</w:t>
            </w:r>
            <w:r>
              <w:rPr>
                <w:sz w:val="20"/>
                <w:szCs w:val="20"/>
              </w:rPr>
              <w:t xml:space="preserve"> </w:t>
            </w:r>
            <ns5:oMath>
              <ns5:r>
                <ns5:t>D</ns5:t>
              </ns5:r>
            </ns5:oMath>
            <w:r>
              <w:rPr>
                <w:sz w:val="20"/>
                <w:szCs w:val="20"/>
              </w:rPr>
              <w:t xml:space="preserve">, or in both</w:t>
            </w:r>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Intersection</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D</ns5:t>
              </ns5:r>
            </ns5:oMath>
          </w:p>
        </w:tc>
        <w:tc>
          <w:tcPr>
            <w:tcW w:w="3715" w:type="dxa"/>
            <w:shd w:fill="FFFFFF"/>
            <w:vAlign w:val="top"/>
          </w:tcPr>
          <w:p>
            <w:pPr>
              <w:pStyle w:val="Compact"/>
              <w:keepLines/>
              <w:widowControl/>
              <w:spacing w:before="0" w:after="40" w:line="240" w:lineRule="auto"/>
              <w:jc w:val="left"/>
            </w:pPr>
            <w:r>
              <w:rPr>
                <w:sz w:val="20"/>
                <w:szCs w:val="20"/>
              </w:rPr>
              <w:t xml:space="preserve">Outcomes that belong to both</w:t>
            </w:r>
            <w:r>
              <w:rPr>
                <w:sz w:val="20"/>
                <w:szCs w:val="20"/>
              </w:rPr>
              <w:t xml:space="preserve"> </w:t>
            </w:r>
            <ns5:oMath>
              <ns5:r>
                <ns5:t>A</ns5:t>
              </ns5:r>
            </ns5:oMath>
            <w:r>
              <w:rPr>
                <w:sz w:val="20"/>
                <w:szCs w:val="20"/>
              </w:rPr>
              <w:t xml:space="preserve"> </w:t>
            </w:r>
            <w:r>
              <w:rPr>
                <w:sz w:val="20"/>
                <w:szCs w:val="20"/>
              </w:rPr>
              <w:t xml:space="preserve">and</w:t>
            </w:r>
            <w:r>
              <w:rPr>
                <w:sz w:val="20"/>
                <w:szCs w:val="20"/>
              </w:rPr>
              <w:t xml:space="preserve"> </w:t>
            </w:r>
            <ns5:oMath>
              <ns5:r>
                <ns5:t>D</ns5:t>
              </ns5:r>
            </ns5:oMath>
          </w:p>
        </w:tc>
      </w:tr>
      <w:tr>
        <w:trPr>
          <w:cantSplit/>
        </w:trPr>
        <w:tc>
          <w:tcPr>
            <w:tcW w:w="3238" w:type="dxa"/>
            <w:shd w:fill="F3F7F9"/>
            <w:vAlign w:val="top"/>
          </w:tcPr>
          <w:p>
            <w:pPr>
              <w:pStyle w:val="Compact"/>
              <w:keepLines/>
              <w:widowControl/>
              <w:spacing w:before="0" w:after="40" w:line="240" w:lineRule="auto"/>
              <w:jc w:val="left"/>
            </w:pPr>
            <w:r>
              <w:rPr>
                <w:sz w:val="20"/>
                <w:szCs w:val="20"/>
              </w:rPr>
              <w:t xml:space="preserve">Complement</w:t>
            </w:r>
          </w:p>
        </w:tc>
        <w:tc>
          <w:tcPr>
            <w:tcW w:w="2571" w:type="dxa"/>
            <w:shd w:fill="F3F7F9"/>
            <w:vAlign w:val="top"/>
          </w:tcPr>
          <w:p>
            <w:pPr>
              <w:pStyle w:val="Compact"/>
              <w:keepLines/>
              <w:widowControl/>
              <w:spacing w:before="0" w:after="40" w:line="240" w:lineRule="auto"/>
              <w:jc w:val="left"/>
            </w:pPr>
            <ns5:oMath>
              <ns5:sSup>
                <ns5:e>
                  <ns5:r>
                    <ns5:t>A</ns5:t>
                  </ns5:r>
                </ns5:e>
                <ns5:sup>
                  <ns5:r>
                    <ns5:t>c</ns5:t>
                  </ns5:r>
                </ns5:sup>
              </ns5:sSup>
            </ns5:oMath>
          </w:p>
        </w:tc>
        <w:tc>
          <w:tcPr>
            <w:tcW w:w="3715" w:type="dxa"/>
            <w:shd w:fill="F3F7F9"/>
            <w:vAlign w:val="top"/>
          </w:tcPr>
          <w:p>
            <w:pPr>
              <w:pStyle w:val="Compact"/>
              <w:keepLines/>
              <w:widowControl/>
              <w:spacing w:before="0" w:after="40" w:line="240" w:lineRule="auto"/>
              <w:jc w:val="left"/>
            </w:pPr>
            <w:r>
              <w:rPr>
                <w:sz w:val="20"/>
                <w:szCs w:val="20"/>
              </w:rPr>
              <w:t xml:space="preserve">Outcomes in the sample space that are not in</w:t>
            </w:r>
            <w:r>
              <w:rPr>
                <w:sz w:val="20"/>
                <w:szCs w:val="20"/>
              </w:rPr>
              <w:t xml:space="preserve"> </w:t>
            </w:r>
            <ns5:oMath>
              <ns5:r>
                <ns5:t>A</ns5:t>
              </ns5:r>
            </ns5:oMath>
          </w:p>
        </w:tc>
      </w:tr>
      <w:tr>
        <w:trPr>
          <w:cantSplit/>
        </w:trPr>
        <w:tc>
          <w:tcPr>
            <w:tcW w:w="3238" w:type="dxa"/>
            <w:shd w:fill="FFFFFF"/>
            <w:vAlign w:val="top"/>
          </w:tcPr>
          <w:p>
            <w:pPr>
              <w:pStyle w:val="Compact"/>
              <w:keepLines/>
              <w:widowControl/>
              <w:spacing w:before="0" w:after="40" w:line="240" w:lineRule="auto"/>
              <w:jc w:val="left"/>
            </w:pPr>
            <w:r>
              <w:rPr>
                <w:sz w:val="20"/>
                <w:szCs w:val="20"/>
              </w:rPr>
              <w:t xml:space="preserve">Disjoint events</w:t>
            </w:r>
          </w:p>
        </w:tc>
        <w:tc>
          <w:tcPr>
            <w:tcW w:w="2571" w:type="dxa"/>
            <w:shd w:fill="FFFFFF"/>
            <w:vAlign w:val="top"/>
          </w:tcPr>
          <w:p>
            <w:pPr>
              <w:pStyle w:val="Compact"/>
              <w:keepLines/>
              <w:widowControl/>
              <w:spacing w:before="0" w:after="40" w:line="240" w:lineRule="auto"/>
              <w:jc w:val="left"/>
            </w:pPr>
            <ns5:oMath>
              <ns5:r>
                <ns5:t>A</ns5:t>
              </ns5:r>
              <ns5:r>
                <ns5:rPr>
                  <ns5:sty ns5:val="p"/>
                </ns5:rPr>
                <ns5:t>∩</ns5:t>
              </ns5:r>
              <ns5:r>
                <ns5:t>B</ns5:t>
              </ns5:r>
              <ns5:r>
                <ns5:rPr>
                  <ns5:sty ns5:val="p"/>
                </ns5:rPr>
                <ns5:t>=</ns5:t>
              </ns5:r>
              <ns5:r>
                <ns5:rPr>
                  <ns5:sty ns5:val="p"/>
                </ns5:rPr>
                <ns5:t>⌀</ns5:t>
              </ns5:r>
            </ns5:oMath>
          </w:p>
        </w:tc>
        <w:tc>
          <w:tcPr>
            <w:tcW w:w="3715" w:type="dxa"/>
            <w:shd w:fill="FFFFFF"/>
            <w:vAlign w:val="top"/>
          </w:tcPr>
          <w:p>
            <w:pPr>
              <w:pStyle w:val="Compact"/>
              <w:keepLines/>
              <w:widowControl/>
              <w:spacing w:before="0" w:after="40" w:line="240" w:lineRule="auto"/>
              <w:jc w:val="left"/>
            </w:pPr>
            <w:r>
              <w:rPr>
                <w:sz w:val="20"/>
                <w:szCs w:val="20"/>
              </w:rPr>
              <w:t xml:space="preserve">Events with no shared outcome</w:t>
            </w:r>
          </w:p>
        </w:tc>
      </w:tr>
    </w:tbl>
    <w:bookmarkEnd w:id="37"/>
    <w:bookmarkStart w:id="38" w:name="core-ideas"/>
    <w:p>
      <w:pPr>
        <w:pStyle w:val="Heading2"/>
      </w:pPr>
      <w:r>
        <w:t xml:space="preserve">Core ideas</w:t>
      </w:r>
    </w:p>
    <w:p>
      <w:pPr>
        <w:pStyle w:val="FirstParagraph"/>
      </w:pPr>
      <w:r>
        <w:t xml:space="preserve">The complement rule is useful when the opposite event is easier to count. The addition rule prevents the overlap of two events from being counted twice. Conditional probability narrows the reference set:</w:t>
      </w:r>
      <w:r>
        <w:t xml:space="preserve"> </w:t>
      </w:r>
      <ns5:oMath>
        <ns5:r>
          <ns5:t>P</ns5:t>
        </ns5:r>
        <ns5:d>
          <ns5:dPr>
            <ns5:begChr ns5:val="("/>
            <ns5:sepChr ns5:val=""/>
            <ns5:endChr ns5:val=")"/>
            <ns5:grow/>
          </ns5:dPr>
          <ns5:e>
            <ns5:r>
              <ns5:t>A</ns5:t>
            </ns5:r>
            <ns5:r>
              <ns5:rPr>
                <ns5:sty ns5:val="p"/>
              </ns5:rPr>
              <ns5:t>∣</ns5:t>
            </ns5:r>
            <ns5:r>
              <ns5:t>D</ns5:t>
            </ns5:r>
          </ns5:e>
        </ns5:d>
      </ns5:oMath>
      <w:r>
        <w:t xml:space="preserve"> </w:t>
      </w:r>
      <w:r>
        <w:t xml:space="preserve">asks for the probability of</w:t>
      </w:r>
      <w:r>
        <w:t xml:space="preserve"> </w:t>
      </w:r>
      <ns5:oMath>
        <ns5:r>
          <ns5:t>A</ns5:t>
        </ns5:r>
      </ns5:oMath>
      <w:r>
        <w:t xml:space="preserve"> </w:t>
      </w:r>
      <w:r>
        <w:t xml:space="preserve">among situations in which</w:t>
      </w:r>
      <w:r>
        <w:t xml:space="preserve"> </w:t>
      </w:r>
      <ns5:oMath>
        <ns5:r>
          <ns5:t>D</ns5:t>
        </ns5:r>
      </ns5:oMath>
      <w:r>
        <w:t xml:space="preserve"> </w:t>
      </w:r>
      <w:r>
        <w:t xml:space="preserve">is known to have occurred. The vertical bar is read</w:t>
      </w:r>
      <w:r>
        <w:t xml:space="preserve"> </w:t>
      </w:r>
      <w:r>
        <w:t xml:space="preserve">“given.”</w:t>
      </w:r>
      <w:r>
        <w:t xml:space="preserve"> </w:t>
      </w:r>
      <w:r>
        <w:t xml:space="preserve">The denominator is therefore the probability of the condition, not the probability of the full sample space.</w:t>
      </w:r>
    </w:p>
    <w:p>
      <w:pPr>
        <w:pStyle w:val="BodyText"/>
      </w:pPr>
      <w:r>
        <w:t xml:space="preserve">Independence has a precise meaning. Events</w:t>
      </w:r>
      <w:r>
        <w:t xml:space="preserve"> </w:t>
      </w:r>
      <ns5:oMath>
        <ns5:r>
          <ns5:t>A</ns5:t>
        </ns5:r>
      </ns5:oMath>
      <w:r>
        <w:t xml:space="preserve"> </w:t>
      </w:r>
      <w:r>
        <w:t xml:space="preserve">and</w:t>
      </w:r>
      <w:r>
        <w:t xml:space="preserve"> </w:t>
      </w:r>
      <ns5:oMath>
        <ns5:r>
          <ns5:t>D</ns5:t>
        </ns5:r>
      </ns5:oMath>
      <w:r>
        <w:t xml:space="preserve"> </w:t>
      </w:r>
      <w:r>
        <w:t xml:space="preserve">are independent when learning that</w:t>
      </w:r>
      <w:r>
        <w:t xml:space="preserve"> </w:t>
      </w:r>
      <ns5:oMath>
        <ns5:r>
          <ns5:t>D</ns5:t>
        </ns5:r>
      </ns5:oMath>
      <w:r>
        <w:t xml:space="preserve"> </w:t>
      </w:r>
      <w:r>
        <w:t xml:space="preserve">occurred does not change the probability of</w:t>
      </w:r>
      <w:r>
        <w:t xml:space="preserve"> </w:t>
      </w:r>
      <ns5:oMath>
        <ns5:r>
          <ns5:t>A</ns5:t>
        </ns5:r>
      </ns5:oMath>
      <w:r>
        <w:t xml:space="preserve">. This is different from being disjoint. If two events are disjoint and one occurs, the other cannot occur, so that information changes its probability. Except in special zero-probability cases, disjoint events are not independent.</w:t>
      </w:r>
    </w:p>
    <w:p>
      <w:pPr>
        <w:pStyle w:val="BodyText"/>
      </w:pPr>
      <w:r>
        <w:t xml:space="preserve">Bayes’ rule reverses a conditional probability. It combines the probability of a result under a condition with the prior frequency of that condition. Base rates matter: even a result that occurs more often in one group can correspond to a modest probability of group membership when that group is rare. Write every event in words before inserting numbers so the direction of the condition remains visible.</w:t>
      </w:r>
    </w:p>
    <w:p>
      <w:pPr>
        <w:pStyle w:val="BodyText"/>
      </w:pPr>
      <w:r>
        <w:t xml:space="preserve">A</w:t>
      </w:r>
      <w:r>
        <w:t xml:space="preserve"> </w:t>
      </w:r>
      <w:r>
        <w:rPr>
          <w:b/>
          <w:bCs/>
        </w:rPr>
        <w:t xml:space="preserve">random variable</w:t>
      </w:r>
      <w:r>
        <w:t xml:space="preserve"> </w:t>
      </w:r>
      <w:r>
        <w:t xml:space="preserve">assigns a numerical value to each outcome of a chance process. A discrete random variable has separate countable values, such as the number of high-anxiety responses in a group. A continuous random variable can take values across an interval, such as a measured score. A discrete probability mass function assigns probability to individual values. A continuous probability density describes how probability is distributed across intervals; the probability of an interval is represented by area under the density curve.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3524"/>
        <w:gridCol w:w="3333"/>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Model or idea</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What it describes</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Main reading question</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Binomial distribution</w:t>
            </w:r>
          </w:p>
        </w:tc>
        <w:tc>
          <w:tcPr>
            <w:tcW w:w="3524" w:type="dxa"/>
            <w:shd w:fill="F3F7F9"/>
            <w:vAlign w:val="top"/>
          </w:tcPr>
          <w:p>
            <w:pPr>
              <w:pStyle w:val="Compact"/>
              <w:keepLines/>
              <w:widowControl/>
              <w:spacing w:before="0" w:after="40" w:line="240" w:lineRule="auto"/>
              <w:jc w:val="left"/>
            </w:pPr>
            <w:r>
              <w:rPr>
                <w:sz w:val="20"/>
                <w:szCs w:val="20"/>
              </w:rPr>
              <w:t xml:space="preserve">Number of successes in a fixed number of independent trials with constant success probability</w:t>
            </w:r>
          </w:p>
        </w:tc>
        <w:tc>
          <w:tcPr>
            <w:tcW w:w="3333" w:type="dxa"/>
            <w:shd w:fill="F3F7F9"/>
            <w:vAlign w:val="top"/>
          </w:tcPr>
          <w:p>
            <w:pPr>
              <w:pStyle w:val="Compact"/>
              <w:keepLines/>
              <w:widowControl/>
              <w:spacing w:before="0" w:after="40" w:line="240" w:lineRule="auto"/>
              <w:jc w:val="left"/>
            </w:pPr>
            <w:r>
              <w:rPr>
                <w:sz w:val="20"/>
                <w:szCs w:val="20"/>
              </w:rPr>
              <w:t xml:space="preserve">Are the trial count, two outcomes, independence, and constant probability defensible?</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Normal distribution</w:t>
            </w:r>
          </w:p>
        </w:tc>
        <w:tc>
          <w:tcPr>
            <w:tcW w:w="3524" w:type="dxa"/>
            <w:shd w:fill="FFFFFF"/>
            <w:vAlign w:val="top"/>
          </w:tcPr>
          <w:p>
            <w:pPr>
              <w:pStyle w:val="Compact"/>
              <w:keepLines/>
              <w:widowControl/>
              <w:spacing w:before="0" w:after="40" w:line="240" w:lineRule="auto"/>
              <w:jc w:val="left"/>
            </w:pPr>
            <w:r>
              <w:rPr>
                <w:sz w:val="20"/>
                <w:szCs w:val="20"/>
              </w:rPr>
              <w:t xml:space="preserve">A symmetric bell-shaped model described by a mean and standard deviation</w:t>
            </w:r>
          </w:p>
        </w:tc>
        <w:tc>
          <w:tcPr>
            <w:tcW w:w="3333" w:type="dxa"/>
            <w:shd w:fill="FFFFFF"/>
            <w:vAlign w:val="top"/>
          </w:tcPr>
          <w:p>
            <w:pPr>
              <w:pStyle w:val="Compact"/>
              <w:keepLines/>
              <w:widowControl/>
              <w:spacing w:before="0" w:after="40" w:line="240" w:lineRule="auto"/>
              <w:jc w:val="left"/>
            </w:pPr>
            <w:r>
              <w:rPr>
                <w:sz w:val="20"/>
                <w:szCs w:val="20"/>
              </w:rPr>
              <w:t xml:space="preserve">Does the model fit the variable and the question being asked?</w:t>
            </w:r>
          </w:p>
        </w:tc>
      </w:tr>
      <w:tr>
        <w:trPr>
          <w:cantSplit/>
        </w:trPr>
        <w:tc>
          <w:tcPr>
            <w:tcW w:w="2667" w:type="dxa"/>
            <w:shd w:fill="F3F7F9"/>
            <w:vAlign w:val="top"/>
          </w:tcPr>
          <w:p>
            <w:pPr>
              <w:pStyle w:val="Compact"/>
              <w:keepLines/>
              <w:widowControl/>
              <w:spacing w:before="0" w:after="40" w:line="240" w:lineRule="auto"/>
              <w:jc w:val="left"/>
            </w:pPr>
            <w:r>
              <w:rPr>
                <w:sz w:val="20"/>
                <w:szCs w:val="20"/>
              </w:rPr>
              <w:t xml:space="preserve">Sampling distribution</w:t>
            </w:r>
          </w:p>
        </w:tc>
        <w:tc>
          <w:tcPr>
            <w:tcW w:w="3524" w:type="dxa"/>
            <w:shd w:fill="F3F7F9"/>
            <w:vAlign w:val="top"/>
          </w:tcPr>
          <w:p>
            <w:pPr>
              <w:pStyle w:val="Compact"/>
              <w:keepLines/>
              <w:widowControl/>
              <w:spacing w:before="0" w:after="40" w:line="240" w:lineRule="auto"/>
              <w:jc w:val="left"/>
            </w:pPr>
            <w:r>
              <w:rPr>
                <w:sz w:val="20"/>
                <w:szCs w:val="20"/>
              </w:rPr>
              <w:t xml:space="preserve">How a statistic varies across repeated samples from the same process</w:t>
            </w:r>
          </w:p>
        </w:tc>
        <w:tc>
          <w:tcPr>
            <w:tcW w:w="3333" w:type="dxa"/>
            <w:shd w:fill="F3F7F9"/>
            <w:vAlign w:val="top"/>
          </w:tcPr>
          <w:p>
            <w:pPr>
              <w:pStyle w:val="Compact"/>
              <w:keepLines/>
              <w:widowControl/>
              <w:spacing w:before="0" w:after="40" w:line="240" w:lineRule="auto"/>
              <w:jc w:val="left"/>
            </w:pPr>
            <w:r>
              <w:rPr>
                <w:sz w:val="20"/>
                <w:szCs w:val="20"/>
              </w:rPr>
              <w:t xml:space="preserve">How much sample-to-sample uncertainty should be expected?</w:t>
            </w:r>
          </w:p>
        </w:tc>
      </w:tr>
      <w:tr>
        <w:trPr>
          <w:cantSplit/>
        </w:trPr>
        <w:tc>
          <w:tcPr>
            <w:tcW w:w="2667" w:type="dxa"/>
            <w:shd w:fill="FFFFFF"/>
            <w:vAlign w:val="top"/>
          </w:tcPr>
          <w:p>
            <w:pPr>
              <w:pStyle w:val="Compact"/>
              <w:keepLines/>
              <w:widowControl/>
              <w:spacing w:before="0" w:after="40" w:line="240" w:lineRule="auto"/>
              <w:jc w:val="left"/>
            </w:pPr>
            <w:r>
              <w:rPr>
                <w:sz w:val="20"/>
                <w:szCs w:val="20"/>
              </w:rPr>
              <w:t xml:space="preserve">Expected value</w:t>
            </w:r>
          </w:p>
        </w:tc>
        <w:tc>
          <w:tcPr>
            <w:tcW w:w="3524" w:type="dxa"/>
            <w:shd w:fill="FFFFFF"/>
            <w:vAlign w:val="top"/>
          </w:tcPr>
          <w:p>
            <w:pPr>
              <w:pStyle w:val="Compact"/>
              <w:keepLines/>
              <w:widowControl/>
              <w:spacing w:before="0" w:after="40" w:line="240" w:lineRule="auto"/>
              <w:jc w:val="left"/>
            </w:pPr>
            <w:r>
              <w:rPr>
                <w:sz w:val="20"/>
                <w:szCs w:val="20"/>
              </w:rPr>
              <w:t xml:space="preserve">Probability-weighted long-run center of a random variable</w:t>
            </w:r>
          </w:p>
        </w:tc>
        <w:tc>
          <w:tcPr>
            <w:tcW w:w="3333" w:type="dxa"/>
            <w:shd w:fill="FFFFFF"/>
            <w:vAlign w:val="top"/>
          </w:tcPr>
          <w:p>
            <w:pPr>
              <w:pStyle w:val="Compact"/>
              <w:keepLines/>
              <w:widowControl/>
              <w:spacing w:before="0" w:after="40" w:line="240" w:lineRule="auto"/>
              <w:jc w:val="left"/>
            </w:pPr>
            <w:r>
              <w:rPr>
                <w:sz w:val="20"/>
                <w:szCs w:val="20"/>
              </w:rPr>
              <w:t xml:space="preserve">What average would emerge across many repetitions of the model?</w:t>
            </w:r>
          </w:p>
        </w:tc>
      </w:tr>
    </w:tbl>
    <w:p>
      <w:pPr>
        <w:pStyle w:val="BodyText"/>
      </w:pPr>
      <w:r>
        <w:t xml:space="preserve">A sampling distribution is not the distribution of individual scores. It is the distribution of a statistic, such as a sample mean, across hypothetical repeated samples. Its spread is measured by a</w:t>
      </w:r>
      <w:r>
        <w:t xml:space="preserve"> </w:t>
      </w:r>
      <w:r>
        <w:rPr>
          <w:b/>
          <w:bCs/>
        </w:rPr>
        <w:t xml:space="preserve">standard error</w:t>
      </w:r>
      <w:r>
        <w:t xml:space="preserve">. Larger samples usually produce less variable sample means when the underlying process remains the same. This idea connects probability to confidence intervals and hypothesis tests.</w:t>
      </w:r>
    </w:p>
    <w:bookmarkEnd w:id="38"/>
    <w:bookmarkStart w:id="39" w:name="formula-guide"/>
    <w:p>
      <w:pPr>
        <w:pStyle w:val="Heading2"/>
      </w:pPr>
      <w:r>
        <w:t xml:space="preserve">Formula guide</w:t>
      </w:r>
    </w:p>
    <w:p>
      <w:pPr>
        <w:pStyle w:val="FirstParagraph"/>
      </w:pPr>
      <w:r>
        <w:t xml:space="preserve">For any event</w:t>
      </w:r>
      <w:r>
        <w:t xml:space="preserve"> </w:t>
      </w:r>
      <ns5:oMath>
        <ns5:r>
          <ns5:t>A</ns5:t>
        </ns5:r>
      </ns5:oMath>
      <w:r>
        <w:t xml:space="preserve">, its complement contains all outcomes outside</w:t>
      </w:r>
      <w:r>
        <w:t xml:space="preserve"> </w:t>
      </w:r>
      <ns5:oMath>
        <ns5:r>
          <ns5:t>A</ns5:t>
        </ns5:r>
      </ns5:oMath>
      <w:r>
        <w:t xml:space="preserve">. Their probabilities add to one:</w:t>
      </w:r>
    </w:p>
    <w:p>
      <w:pPr>
        <w:pStyle w:val="BodyText"/>
      </w:pPr>
      <ns5:oMathPara>
        <ns5:oMathParaPr>
          <ns5:jc ns5:val="center"/>
        </ns5:oMathParaPr>
        <ns5:oMath>
          <ns5:r>
            <ns5:t>P</ns5:t>
          </ns5:r>
          <ns5:d>
            <ns5:dPr>
              <ns5:begChr ns5:val="("/>
              <ns5:sepChr ns5:val=""/>
              <ns5:endChr ns5:val=")"/>
              <ns5:grow/>
            </ns5:dPr>
            <ns5:e>
              <ns5:sSup>
                <ns5:e>
                  <ns5:r>
                    <ns5:t>A</ns5:t>
                  </ns5:r>
                </ns5:e>
                <ns5:sup>
                  <ns5:r>
                    <ns5:t>c</ns5:t>
                  </ns5:r>
                </ns5:sup>
              </ns5:sSup>
            </ns5:e>
          </ns5:d>
          <ns5:r>
            <ns5:rPr>
              <ns5:sty ns5:val="p"/>
            </ns5:rPr>
            <ns5:t>=</ns5:t>
          </ns5:r>
          <ns5:r>
            <ns5:t>1</ns5:t>
          </ns5:r>
          <ns5:r>
            <ns5:rPr>
              <ns5:sty ns5:val="p"/>
            </ns5:rPr>
            <ns5:t>−</ns5:t>
          </ns5:r>
          <ns5:r>
            <ns5:t>P</ns5:t>
          </ns5:r>
          <ns5:d>
            <ns5:dPr>
              <ns5:begChr ns5:val="("/>
              <ns5:sepChr ns5:val=""/>
              <ns5:endChr ns5:val=")"/>
              <ns5:grow/>
            </ns5:dPr>
            <ns5:e>
              <ns5:r>
                <ns5:t>A</ns5:t>
              </ns5:r>
            </ns5:e>
          </ns5:d>
        </ns5:oMath>
      </ns5:oMathPara>
    </w:p>
    <w:p>
      <w:pPr>
        <w:pStyle w:val="FirstParagraph"/>
      </w:pPr>
      <w:r>
        <w:t xml:space="preserve">For two events, add their probabilities and subtract their overlap once. The subtraction corrects the double counting created when both events are included in the first two terms:</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oMath>
      </ns5:oMathPara>
    </w:p>
    <w:p>
      <w:pPr>
        <w:pStyle w:val="FirstParagraph"/>
      </w:pPr>
      <w:r>
        <w:t xml:space="preserve">If the events are disjoint, their intersection is empty and the overlap term is zero. Do not use the shortened disjoint rule until the sample space confirms that both events cannot occur together.</w:t>
      </w:r>
    </w:p>
    <w:p>
      <w:pPr>
        <w:pStyle w:val="BodyText"/>
      </w:pPr>
      <w:r>
        <w:t xml:space="preserve">Conditional probability restricts attention to the condition</w:t>
      </w:r>
      <w:r>
        <w:t xml:space="preserve"> </w:t>
      </w:r>
      <ns5:oMath>
        <ns5:r>
          <ns5:t>D</ns5:t>
        </ns5:r>
      </ns5:oMath>
      <w:r>
        <w:t xml:space="preserve">. It requires</w:t>
      </w:r>
      <w:r>
        <w:t xml:space="preserve"> </w:t>
      </w:r>
      <ns5:oMath>
        <ns5:r>
          <ns5:t>P</ns5:t>
        </ns5:r>
        <ns5:d>
          <ns5:dPr>
            <ns5:begChr ns5:val="("/>
            <ns5:sepChr ns5:val=""/>
            <ns5:endChr ns5:val=")"/>
            <ns5:grow/>
          </ns5:dPr>
          <ns5:e>
            <ns5:r>
              <ns5:t>D</ns5:t>
            </ns5:r>
          </ns5:e>
        </ns5:d>
        <ns5:r>
          <ns5:rPr>
            <ns5:sty ns5:val="p"/>
          </ns5:rPr>
          <ns5:t>&gt;</ns5:t>
        </ns5:r>
        <ns5:r>
          <ns5:t>0</ns5:t>
        </ns5:r>
      </ns5:oMath>
      <w:r>
        <w:t xml:space="preserve">:</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A</ns5:t>
                  </ns5:r>
                  <ns5:r>
                    <ns5:rPr>
                      <ns5:sty ns5:val="p"/>
                    </ns5:rPr>
                    <ns5:t>∩</ns5:t>
                  </ns5:r>
                  <ns5:r>
                    <ns5:t>D</ns5:t>
                  </ns5:r>
                </ns5:e>
              </ns5:d>
            </ns5:num>
            <ns5:den>
              <ns5:r>
                <ns5:t>P</ns5:t>
              </ns5:r>
              <ns5:d>
                <ns5:dPr>
                  <ns5:begChr ns5:val="("/>
                  <ns5:sepChr ns5:val=""/>
                  <ns5:endChr ns5:val=")"/>
                  <ns5:grow/>
                </ns5:dPr>
                <ns5:e>
                  <ns5:r>
                    <ns5:t>D</ns5:t>
                  </ns5:r>
                </ns5:e>
              </ns5:d>
            </ns5:den>
          </ns5:f>
        </ns5:oMath>
      </ns5:oMathPara>
    </w:p>
    <w:p>
      <w:pPr>
        <w:pStyle w:val="FirstParagraph"/>
      </w:pPr>
      <w:r>
        <w:t xml:space="preserve">The multiplication rule follows from the same relationship. It also shows the condition needed for independence. If</w:t>
      </w:r>
      <w:r>
        <w:t xml:space="preserve"> </w:t>
      </w:r>
      <ns5:oMath>
        <ns5:r>
          <ns5:t>A</ns5:t>
        </ns5:r>
      </ns5:oMath>
      <w:r>
        <w:t xml:space="preserve"> </w:t>
      </w:r>
      <w:r>
        <w:t xml:space="preserve">and</w:t>
      </w:r>
      <w:r>
        <w:t xml:space="preserve"> </w:t>
      </w:r>
      <ns5:oMath>
        <ns5:r>
          <ns5:t>D</ns5:t>
        </ns5:r>
      </ns5:oMath>
      <w:r>
        <w:t xml:space="preserve"> </w:t>
      </w:r>
      <w:r>
        <w:t xml:space="preserve">are independent, then</w:t>
      </w:r>
      <w:r>
        <w:t xml:space="preserve"> </w:t>
      </w: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e>
        </ns5:d>
      </ns5:oMath>
      <w:r>
        <w:t xml:space="preserve"> </w:t>
      </w:r>
      <w:r>
        <w:t xml:space="preserve">and their joint probability factors:</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r>
            <ns5:t>P</ns5:t>
          </ns5:r>
          <ns5:d>
            <ns5:dPr>
              <ns5:begChr ns5:val="("/>
              <ns5:sepChr ns5:val=""/>
              <ns5:endChr ns5:val=")"/>
              <ns5:grow/>
            </ns5:dPr>
            <ns5:e>
              <ns5:r>
                <ns5:t>A</ns5:t>
              </ns5:r>
              <ns5:r>
                <ns5:rPr>
                  <ns5:sty ns5:val="p"/>
                </ns5:rPr>
                <ns5:t>∣</ns5:t>
              </ns5:r>
              <ns5:r>
                <ns5:t>D</ns5:t>
              </ns5:r>
            </ns5:e>
          </ns5:d>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A</ns5:t>
              </ns5:r>
            </ns5:e>
          </ns5:d>
          <ns5:r>
            <ns5:t>P</ns5:t>
          </ns5:r>
          <ns5:d>
            <ns5:dPr>
              <ns5:begChr ns5:val="("/>
              <ns5:sepChr ns5:val=""/>
              <ns5:endChr ns5:val=")"/>
              <ns5:grow/>
            </ns5:dPr>
            <ns5:e>
              <ns5:r>
                <ns5:t>D</ns5:t>
              </ns5:r>
            </ns5:e>
          </ns5:d>
        </ns5:oMath>
      </ns5:oMathPara>
    </w:p>
    <w:p>
      <w:pPr>
        <w:pStyle w:val="FirstParagraph"/>
      </w:pPr>
      <w:r>
        <w:t xml:space="preserve">Bayes’ rule reverses the condition by using the joint event in a different order:</w:t>
      </w:r>
    </w:p>
    <w:p>
      <w:pPr>
        <w:pStyle w:val="BodyText"/>
      </w:pPr>
      <ns5:oMathPara>
        <ns5:oMathParaPr>
          <ns5:jc ns5:val="center"/>
        </ns5:oMathParaPr>
        <ns5:oMath>
          <ns5:r>
            <ns5:t>P</ns5:t>
          </ns5:r>
          <ns5:d>
            <ns5:dPr>
              <ns5:begChr ns5:val="("/>
              <ns5:sepChr ns5:val=""/>
              <ns5:endChr ns5:val=")"/>
              <ns5:grow/>
            </ns5:dPr>
            <ns5:e>
              <ns5:r>
                <ns5:t>A</ns5:t>
              </ns5:r>
              <ns5:r>
                <ns5:rPr>
                  <ns5:sty ns5:val="p"/>
                </ns5:rPr>
                <ns5:t>∣</ns5:t>
              </ns5:r>
              <ns5:r>
                <ns5:t>D</ns5:t>
              </ns5:r>
            </ns5:e>
          </ns5:d>
          <ns5:r>
            <ns5:rPr>
              <ns5:sty ns5:val="p"/>
            </ns5:rPr>
            <ns5:t>=</ns5:t>
          </ns5:r>
          <ns5:f>
            <ns5:fPr>
              <ns5:type ns5:val="bar"/>
            </ns5:fPr>
            <ns5:num>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num>
            <ns5:den>
              <ns5:r>
                <ns5:t>P</ns5:t>
              </ns5:r>
              <ns5:d>
                <ns5:dPr>
                  <ns5:begChr ns5:val="("/>
                  <ns5:sepChr ns5:val=""/>
                  <ns5:endChr ns5:val=")"/>
                  <ns5:grow/>
                </ns5:dPr>
                <ns5:e>
                  <ns5:r>
                    <ns5:t>D</ns5:t>
                  </ns5:r>
                </ns5:e>
              </ns5:d>
            </ns5:den>
          </ns5:f>
        </ns5:oMath>
      </ns5:oMathPara>
    </w:p>
    <w:p>
      <w:pPr>
        <w:pStyle w:val="FirstParagraph"/>
      </w:pPr>
      <w:r>
        <w:t xml:space="preserve">When</w:t>
      </w:r>
      <w:r>
        <w:t xml:space="preserve"> </w:t>
      </w:r>
      <ns5:oMath>
        <ns5:r>
          <ns5:t>A</ns5:t>
        </ns5:r>
      </ns5:oMath>
      <w:r>
        <w:t xml:space="preserve"> </w:t>
      </w:r>
      <w:r>
        <w:t xml:space="preserve">and</w:t>
      </w:r>
      <w:r>
        <w:t xml:space="preserve"> </w:t>
      </w:r>
      <ns5:oMath>
        <ns5:sSup>
          <ns5:e>
            <ns5:r>
              <ns5:t>A</ns5:t>
            </ns5:r>
          </ns5:e>
          <ns5:sup>
            <ns5:r>
              <ns5:t>c</ns5:t>
            </ns5:r>
          </ns5:sup>
        </ns5:sSup>
      </ns5:oMath>
      <w:r>
        <w:t xml:space="preserve"> </w:t>
      </w:r>
      <w:r>
        <w:t xml:space="preserve">cover all possibilities, the denominator can be built with the law of total probability:</w:t>
      </w:r>
    </w:p>
    <w:p>
      <w:pPr>
        <w:pStyle w:val="BodyText"/>
      </w:pPr>
      <ns5:oMathPara>
        <ns5:oMathParaPr>
          <ns5:jc ns5:val="center"/>
        </ns5:oMathParaPr>
        <ns5:oMath>
          <ns5:r>
            <ns5:t>P</ns5:t>
          </ns5:r>
          <ns5:d>
            <ns5:dPr>
              <ns5:begChr ns5:val="("/>
              <ns5:sepChr ns5:val=""/>
              <ns5:endChr ns5:val=")"/>
              <ns5:grow/>
            </ns5:dPr>
            <ns5:e>
              <ns5:r>
                <ns5:t>D</ns5:t>
              </ns5:r>
            </ns5:e>
          </ns5:d>
          <ns5:r>
            <ns5:rPr>
              <ns5:sty ns5:val="p"/>
            </ns5:rPr>
            <ns5:t>=</ns5:t>
          </ns5:r>
          <ns5:r>
            <ns5:t>P</ns5:t>
          </ns5:r>
          <ns5:d>
            <ns5:dPr>
              <ns5:begChr ns5:val="("/>
              <ns5:sepChr ns5:val=""/>
              <ns5:endChr ns5:val=")"/>
              <ns5:grow/>
            </ns5:dPr>
            <ns5:e>
              <ns5:r>
                <ns5:t>D</ns5:t>
              </ns5:r>
              <ns5:r>
                <ns5:rPr>
                  <ns5:sty ns5:val="p"/>
                </ns5:rPr>
                <ns5:t>∣</ns5:t>
              </ns5:r>
              <ns5:r>
                <ns5:t>A</ns5:t>
              </ns5:r>
            </ns5:e>
          </ns5:d>
          <ns5:r>
            <ns5:t>P</ns5:t>
          </ns5:r>
          <ns5:d>
            <ns5:dPr>
              <ns5:begChr ns5:val="("/>
              <ns5:sepChr ns5:val=""/>
              <ns5:endChr ns5:val=")"/>
              <ns5:grow/>
            </ns5:dPr>
            <ns5:e>
              <ns5:r>
                <ns5:t>A</ns5:t>
              </ns5:r>
            </ns5:e>
          </ns5:d>
          <ns5:r>
            <ns5:rPr>
              <ns5:sty ns5:val="p"/>
            </ns5:rPr>
            <ns5:t>+</ns5:t>
          </ns5:r>
          <ns5:r>
            <ns5:t>P</ns5:t>
          </ns5:r>
          <ns5:d>
            <ns5:dPr>
              <ns5:begChr ns5:val="("/>
              <ns5:sepChr ns5:val=""/>
              <ns5:endChr ns5:val=")"/>
              <ns5:grow/>
            </ns5:dPr>
            <ns5:e>
              <ns5:r>
                <ns5:t>D</ns5:t>
              </ns5:r>
              <ns5:r>
                <ns5:rPr>
                  <ns5:sty ns5:val="p"/>
                </ns5:rPr>
                <ns5:t>∣</ns5:t>
              </ns5:r>
              <ns5:sSup>
                <ns5:e>
                  <ns5:r>
                    <ns5:t>A</ns5:t>
                  </ns5:r>
                </ns5:e>
                <ns5:sup>
                  <ns5:r>
                    <ns5:t>c</ns5:t>
                  </ns5:r>
                </ns5:sup>
              </ns5:sSup>
            </ns5:e>
          </ns5:d>
          <ns5:r>
            <ns5:t>P</ns5:t>
          </ns5:r>
          <ns5:d>
            <ns5:dPr>
              <ns5:begChr ns5:val="("/>
              <ns5:sepChr ns5:val=""/>
              <ns5:endChr ns5:val=")"/>
              <ns5:grow/>
            </ns5:dPr>
            <ns5:e>
              <ns5:sSup>
                <ns5:e>
                  <ns5:r>
                    <ns5:t>A</ns5:t>
                  </ns5:r>
                </ns5:e>
                <ns5:sup>
                  <ns5:r>
                    <ns5:t>c</ns5:t>
                  </ns5:r>
                </ns5:sup>
              </ns5:sSup>
            </ns5:e>
          </ns5:d>
          <ns5:r>
            <ns5:rPr>
              <ns5:sty ns5:val="p"/>
            </ns5:rPr>
            <ns5:t>.</ns5:t>
          </ns5:r>
        </ns5:oMath>
      </ns5:oMathPara>
    </w:p>
    <w:p>
      <w:pPr>
        <w:pStyle w:val="FirstParagraph"/>
      </w:pPr>
      <w:r>
        <w:t xml:space="preserve">This denominator keeps the base rate visible. A natural-frequency table expresses the same update with counts and is often the safest way to distinguish sensitivity, false-positive probability, and the probability of</w:t>
      </w:r>
      <w:r>
        <w:t xml:space="preserve"> </w:t>
      </w:r>
      <ns5:oMath>
        <ns5:r>
          <ns5:t>A</ns5:t>
        </ns5:r>
      </ns5:oMath>
      <w:r>
        <w:t xml:space="preserve"> </w:t>
      </w:r>
      <w:r>
        <w:t xml:space="preserve">after observing</w:t>
      </w:r>
      <w:r>
        <w:t xml:space="preserve"> </w:t>
      </w:r>
      <ns5:oMath>
        <ns5:r>
          <ns5:t>D</ns5:t>
        </ns5:r>
      </ns5:oMath>
      <w:r>
        <w:t xml:space="preserve">.</w:t>
      </w:r>
    </w:p>
    <w:p>
      <w:pPr>
        <w:pStyle w:val="BodyText"/>
      </w:pPr>
      <w:r>
        <w:t xml:space="preserve">For a discrete random variable, the probability mass function is</w:t>
      </w:r>
      <w:r>
        <w:t xml:space="preserve"> </w:t>
      </w:r>
      <ns5:oMath>
        <ns5:r>
          <ns5:t>p</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oMath>
      <w:r>
        <w:t xml:space="preserve"> </w:t>
      </w:r>
      <w:r>
        <w:t xml:space="preserve">and the cumulative distribution function is</w:t>
      </w:r>
    </w:p>
    <w:p>
      <w:pPr>
        <w:pStyle w:val="BodyText"/>
      </w:pPr>
      <ns5:oMathPara>
        <ns5:oMathParaPr>
          <ns5:jc ns5:val="center"/>
        </ns5:oMathParaPr>
        <ns5:oMath>
          <ns5:r>
            <ns5:t>F</ns5:t>
          </ns5:r>
          <ns5:d>
            <ns5:dPr>
              <ns5:begChr ns5:val="("/>
              <ns5:sepChr ns5:val=""/>
              <ns5:endChr ns5:val=")"/>
              <ns5:grow/>
            </ns5:dPr>
            <ns5:e>
              <ns5:r>
                <ns5:t>x</ns5:t>
              </ns5:r>
            </ns5:e>
          </ns5:d>
          <ns5:r>
            <ns5:rPr>
              <ns5:sty ns5:val="p"/>
            </ns5:rPr>
            <ns5:t>=</ns5:t>
          </ns5:r>
          <ns5:r>
            <ns5:t>P</ns5:t>
          </ns5:r>
          <ns5:d>
            <ns5:dPr>
              <ns5:begChr ns5:val="("/>
              <ns5:sepChr ns5:val=""/>
              <ns5:endChr ns5:val=")"/>
              <ns5:grow/>
            </ns5:dPr>
            <ns5:e>
              <ns5:r>
                <ns5:t>X</ns5:t>
              </ns5:r>
              <ns5:r>
                <ns5:rPr>
                  <ns5:sty ns5:val="p"/>
                </ns5:rPr>
                <ns5:t>≤</ns5:t>
              </ns5:r>
              <ns5:r>
                <ns5:t>x</ns5:t>
              </ns5:r>
            </ns5:e>
          </ns5:d>
          <ns5:r>
            <ns5:rPr>
              <ns5:sty ns5:val="p"/>
            </ns5:rPr>
            <ns5:t>=</ns5:t>
          </ns5:r>
          <ns5:nary>
            <ns5:naryPr>
              <ns5:chr ns5:val="∑"/>
              <ns5:limLoc ns5:val="undOvr"/>
              <ns5:subHide ns5:val="off"/>
              <ns5:supHide ns5:val="on"/>
            </ns5:naryPr>
            <ns5:sub>
              <ns5:r>
                <ns5:t>u</ns5:t>
              </ns5:r>
              <ns5:r>
                <ns5:rPr>
                  <ns5:sty ns5:val="p"/>
                </ns5:rPr>
                <ns5:t>≤</ns5:t>
              </ns5:r>
              <ns5:r>
                <ns5:t>x</ns5:t>
              </ns5:r>
            </ns5:sub>
            <ns5:sup>
              <ns5:r>
                <ns5:t>​</ns5:t>
              </ns5:r>
            </ns5:sup>
            <ns5:e>
              <ns5:r>
                <ns5:t>p</ns5:t>
              </ns5:r>
            </ns5:e>
          </ns5:nary>
          <ns5:d>
            <ns5:dPr>
              <ns5:begChr ns5:val="("/>
              <ns5:sepChr ns5:val=""/>
              <ns5:endChr ns5:val=")"/>
              <ns5:grow/>
            </ns5:dPr>
            <ns5:e>
              <ns5:r>
                <ns5:t>u</ns5:t>
              </ns5:r>
            </ns5:e>
          </ns5:d>
          <ns5:r>
            <ns5:rPr>
              <ns5:sty ns5:val="p"/>
            </ns5:rPr>
            <ns5:t>.</ns5:t>
          </ns5:r>
        </ns5:oMath>
      </ns5:oMathPara>
    </w:p>
    <w:p>
      <w:pPr>
        <w:pStyle w:val="FirstParagraph"/>
      </w:pPr>
      <w:r>
        <w:t xml:space="preserve">If the possible values are</w:t>
      </w:r>
      <w:r>
        <w:t xml:space="preserve"> </w:t>
      </w:r>
      <ns5:oMath>
        <ns5:sSub>
          <ns5:e>
            <ns5:r>
              <ns5:t>x</ns5:t>
            </ns5:r>
          </ns5:e>
          <ns5:sub>
            <ns5:r>
              <ns5:t>1</ns5:t>
            </ns5:r>
          </ns5:sub>
        </ns5:sSub>
        <ns5:r>
          <ns5:rPr>
            <ns5:sty ns5:val="p"/>
          </ns5:rPr>
          <ns5:t>,</ns5:t>
        </ns5:r>
        <ns5:r>
          <ns5:rPr>
            <ns5:sty ns5:val="p"/>
          </ns5:rPr>
          <ns5:t>…</ns5:t>
        </ns5:r>
        <ns5:r>
          <ns5:rPr>
            <ns5:sty ns5:val="p"/>
          </ns5:rPr>
          <ns5:t>,</ns5:t>
        </ns5:r>
        <ns5:sSub>
          <ns5:e>
            <ns5:r>
              <ns5:t>x</ns5:t>
            </ns5:r>
          </ns5:e>
          <ns5:sub>
            <ns5:r>
              <ns5:t>m</ns5:t>
            </ns5:r>
          </ns5:sub>
        </ns5:sSub>
      </ns5:oMath>
      <w:r>
        <w:t xml:space="preserve">, its expected value and variance are</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sSub>
                <ns5:e>
                  <ns5:r>
                    <ns5:t>x</ns5:t>
                  </ns5:r>
                </ns5:e>
                <ns5:sub>
                  <ns5:r>
                    <ns5:t>j</ns5:t>
                  </ns5:r>
                </ns5:sub>
              </ns5:sSub>
            </ns5:e>
          </ns5:nary>
          <ns5:r>
            <ns5:t>p</ns5:t>
          </ns5:r>
          <ns5:d>
            <ns5:dPr>
              <ns5:begChr ns5:val="("/>
              <ns5:sepChr ns5:val=""/>
              <ns5:endChr ns5:val=")"/>
              <ns5:grow/>
            </ns5:dPr>
            <ns5:e>
              <ns5:sSub>
                <ns5:e>
                  <ns5:r>
                    <ns5:t>x</ns5:t>
                  </ns5:r>
                </ns5:e>
                <ns5:sub>
                  <ns5:r>
                    <ns5:t>j</ns5:t>
                  </ns5:r>
                </ns5:sub>
              </ns5:sSub>
            </ns5:e>
          </ns5:d>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nary>
            <ns5:naryPr>
              <ns5:chr ns5:val="∑"/>
              <ns5:limLoc ns5:val="undOvr"/>
              <ns5:subHide ns5:val="off"/>
              <ns5:supHide ns5:val="off"/>
            </ns5:naryPr>
            <ns5:sub>
              <ns5:r>
                <ns5:t>j</ns5:t>
              </ns5:r>
              <ns5:r>
                <ns5:rPr>
                  <ns5:sty ns5:val="p"/>
                </ns5:rPr>
                <ns5:t>=</ns5:t>
              </ns5:r>
              <ns5:r>
                <ns5:t>1</ns5:t>
              </ns5:r>
            </ns5:sub>
            <ns5:sup>
              <ns5:r>
                <ns5:t>m</ns5:t>
              </ns5:r>
            </ns5:sup>
            <ns5:e>
              <ns5:r>
                <ns5:rPr>
                  <ns5:sty ns5:val="p"/>
                </ns5:rPr>
                <ns5:t>(</ns5:t>
              </ns5:r>
            </ns5:e>
          </ns5:nary>
          <ns5:sSub>
            <ns5:e>
              <ns5:r>
                <ns5:t>x</ns5:t>
              </ns5:r>
            </ns5:e>
            <ns5:sub>
              <ns5:r>
                <ns5:t>j</ns5:t>
              </ns5:r>
            </ns5:sub>
          </ns5:sSub>
          <ns5:r>
            <ns5:rPr>
              <ns5:sty ns5:val="p"/>
            </ns5:rPr>
            <ns5:t>−</ns5:t>
          </ns5:r>
          <ns5:r>
            <ns5:t>E</ns5:t>
          </ns5:r>
          <ns5:d>
            <ns5:dPr>
              <ns5:begChr ns5:val="("/>
              <ns5:sepChr ns5:val=""/>
              <ns5:endChr ns5:val=")"/>
              <ns5:grow/>
            </ns5:dPr>
            <ns5:e>
              <ns5:r>
                <ns5:t>X</ns5:t>
              </ns5:r>
            </ns5:e>
          </ns5:d>
          <ns5:sSup>
            <ns5:e>
              <ns5:r>
                <ns5:rPr>
                  <ns5:sty ns5:val="p"/>
                </ns5:rPr>
                <ns5:t>)</ns5:t>
              </ns5:r>
            </ns5:e>
            <ns5:sup>
              <ns5:r>
                <ns5:t>2</ns5:t>
              </ns5:r>
            </ns5:sup>
          </ns5:sSup>
          <ns5:r>
            <ns5:t>p</ns5:t>
          </ns5:r>
          <ns5:d>
            <ns5:dPr>
              <ns5:begChr ns5:val="("/>
              <ns5:sepChr ns5:val=""/>
              <ns5:endChr ns5:val=")"/>
              <ns5:grow/>
            </ns5:dPr>
            <ns5:e>
              <ns5:sSub>
                <ns5:e>
                  <ns5:r>
                    <ns5:t>x</ns5:t>
                  </ns5:r>
                </ns5:e>
                <ns5:sub>
                  <ns5:r>
                    <ns5:t>j</ns5:t>
                  </ns5:r>
                </ns5:sub>
              </ns5:sSub>
            </ns5:e>
          </ns5:d>
          <ns5:r>
            <ns5:rPr>
              <ns5:sty ns5:val="p"/>
            </ns5:rPr>
            <ns5:t>.</ns5:t>
          </ns5:r>
        </ns5:oMath>
      </ns5:oMathPara>
    </w:p>
    <w:p>
      <w:pPr>
        <w:pStyle w:val="FirstParagraph"/>
      </w:pPr>
      <w:r>
        <w:t xml:space="preserve">The expected value is the long-run balance point of the probability model, not a promise that one observation will equal it.</w:t>
      </w:r>
    </w:p>
    <w:p>
      <w:pPr>
        <w:pStyle w:val="BodyText"/>
      </w:pPr>
      <w:r>
        <w:t xml:space="preserve">For a continuous random variable with density</w:t>
      </w:r>
      <w:r>
        <w:t xml:space="preserve"> </w:t>
      </w:r>
      <ns5:oMath>
        <ns5:r>
          <ns5:t>f</ns5:t>
        </ns5:r>
      </ns5:oMath>
      <w:r>
        <w:t xml:space="preserve">, probability is the area under the density over an interval. The cumulative distribution function gives that interval probability without requiring calculus notation:</w:t>
      </w:r>
    </w:p>
    <w:p>
      <w:pPr>
        <w:pStyle w:val="BodyText"/>
      </w:pPr>
      <ns5:oMathPara>
        <ns5:oMathParaPr>
          <ns5:jc ns5:val="center"/>
        </ns5:oMathParaPr>
        <ns5:oMath>
          <ns5:r>
            <ns5:t>P</ns5:t>
          </ns5:r>
          <ns5:d>
            <ns5:dPr>
              <ns5:begChr ns5:val="("/>
              <ns5:sepChr ns5:val=""/>
              <ns5:endChr ns5:val=")"/>
              <ns5:grow/>
            </ns5:dPr>
            <ns5:e>
              <ns5:r>
                <ns5:t>a</ns5:t>
              </ns5:r>
              <ns5:r>
                <ns5:rPr>
                  <ns5:sty ns5:val="p"/>
                </ns5:rPr>
                <ns5:t>&lt;</ns5:t>
              </ns5:r>
              <ns5:r>
                <ns5:t>X</ns5:t>
              </ns5:r>
              <ns5:r>
                <ns5:rPr>
                  <ns5:sty ns5:val="p"/>
                </ns5:rPr>
                <ns5:t>≤</ns5:t>
              </ns5:r>
              <ns5:r>
                <ns5:t>b</ns5:t>
              </ns5:r>
            </ns5:e>
          </ns5:d>
          <ns5:r>
            <ns5:rPr>
              <ns5:sty ns5:val="p"/>
            </ns5:rPr>
            <ns5:t>=</ns5:t>
          </ns5:r>
          <ns5:r>
            <ns5:t>F</ns5:t>
          </ns5:r>
          <ns5:d>
            <ns5:dPr>
              <ns5:begChr ns5:val="("/>
              <ns5:sepChr ns5:val=""/>
              <ns5:endChr ns5:val=")"/>
              <ns5:grow/>
            </ns5:dPr>
            <ns5:e>
              <ns5:r>
                <ns5:t>b</ns5:t>
              </ns5:r>
            </ns5:e>
          </ns5:d>
          <ns5:r>
            <ns5:rPr>
              <ns5:sty ns5:val="p"/>
            </ns5:rPr>
            <ns5:t>−</ns5:t>
          </ns5:r>
          <ns5:r>
            <ns5:t>F</ns5:t>
          </ns5:r>
          <ns5:d>
            <ns5:dPr>
              <ns5:begChr ns5:val="("/>
              <ns5:sepChr ns5:val=""/>
              <ns5:endChr ns5:val=")"/>
              <ns5:grow/>
            </ns5:dPr>
            <ns5:e>
              <ns5:r>
                <ns5:t>a</ns5:t>
              </ns5:r>
            </ns5:e>
          </ns5:d>
          <ns5:r>
            <ns5:rPr>
              <ns5:sty ns5:val="p"/>
            </ns5:rPr>
            <ns5:t>.</ns5:t>
          </ns5:r>
        </ns5:oMath>
      </ns5:oMathPara>
    </w:p>
    <w:p>
      <w:pPr>
        <w:pStyle w:val="FirstParagraph"/>
      </w:pPr>
      <w:r>
        <w:t xml:space="preserve">A density height is not itself a probability, and</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0</ns5:t>
        </ns5:r>
      </ns5:oMath>
      <w:r>
        <w:t xml:space="preserve"> </w:t>
      </w:r>
      <w:r>
        <w:t xml:space="preserve">for one exact point in a continuous model.</w:t>
      </w:r>
    </w:p>
    <w:p>
      <w:pPr>
        <w:pStyle w:val="BodyText"/>
      </w:pPr>
      <w:r>
        <w:t xml:space="preserve">For a binomial random variable</w:t>
      </w:r>
      <w:r>
        <w:t xml:space="preserve"> </w:t>
      </w:r>
      <ns5:oMath>
        <ns5:r>
          <ns5:t>X</ns5:t>
        </ns5:r>
      </ns5:oMath>
      <w:r>
        <w:t xml:space="preserve"> </w:t>
      </w:r>
      <w:r>
        <w:t xml:space="preserve">with</w:t>
      </w:r>
      <w:r>
        <w:t xml:space="preserve"> </w:t>
      </w:r>
      <ns5:oMath>
        <ns5:r>
          <ns5:t>n</ns5:t>
        </ns5:r>
      </ns5:oMath>
      <w:r>
        <w:t xml:space="preserve"> </w:t>
      </w:r>
      <w:r>
        <w:t xml:space="preserve">trials and success probability</w:t>
      </w:r>
      <w:r>
        <w:t xml:space="preserve"> </w:t>
      </w:r>
      <ns5:oMath>
        <ns5:r>
          <ns5:t>p</ns5:t>
        </ns5:r>
      </ns5:oMath>
      <w:r>
        <w:t xml:space="preserve">, the probability of exactly</w:t>
      </w:r>
      <w:r>
        <w:t xml:space="preserve"> </w:t>
      </w:r>
      <ns5:oMath>
        <ns5:r>
          <ns5:t>k</ns5:t>
        </ns5:r>
      </ns5:oMath>
      <w:r>
        <w:t xml:space="preserve"> </w:t>
      </w:r>
      <w:r>
        <w:t xml:space="preserve">successes is:</w:t>
      </w:r>
    </w:p>
    <w:p>
      <w:pPr>
        <w:pStyle w:val="BodyText"/>
      </w:pPr>
      <ns5:oMathPara>
        <ns5:oMathParaPr>
          <ns5:jc ns5:val="center"/>
        </ns5:oMathParaPr>
        <ns5:oMath>
          <ns5:r>
            <ns5:t>P</ns5:t>
          </ns5:r>
          <ns5:d>
            <ns5:dPr>
              <ns5:begChr ns5:val="("/>
              <ns5:sepChr ns5:val=""/>
              <ns5:endChr ns5:val=")"/>
              <ns5:grow/>
            </ns5:dPr>
            <ns5:e>
              <ns5:r>
                <ns5:t>X</ns5:t>
              </ns5:r>
              <ns5:r>
                <ns5:rPr>
                  <ns5:sty ns5:val="p"/>
                </ns5:rPr>
                <ns5:t>=</ns5:t>
              </ns5:r>
              <ns5:r>
                <ns5:t>k</ns5:t>
              </ns5:r>
            </ns5:e>
          </ns5:d>
          <ns5:r>
            <ns5:rPr>
              <ns5:sty ns5:val="p"/>
            </ns5:rPr>
            <ns5:t>=</ns5:t>
          </ns5:r>
          <ns5:d>
            <ns5:dPr>
              <ns5:begChr ns5:val="("/>
              <ns5:sepChr ns5:val=""/>
              <ns5:endChr ns5:val=")"/>
              <ns5:grow/>
            </ns5:dPr>
            <ns5:e>
              <ns5:f>
                <ns5:fPr>
                  <ns5:type ns5:val="noBar"/>
                </ns5:fPr>
                <ns5:num>
                  <ns5:r>
                    <ns5:t>n</ns5:t>
                  </ns5:r>
                </ns5:num>
                <ns5:den>
                  <ns5:r>
                    <ns5:t>k</ns5:t>
                  </ns5:r>
                </ns5:den>
              </ns5:f>
            </ns5:e>
          </ns5:d>
          <ns5:sSup>
            <ns5:e>
              <ns5:r>
                <ns5:t>p</ns5:t>
              </ns5:r>
            </ns5:e>
            <ns5:sup>
              <ns5:r>
                <ns5:t>k</ns5:t>
              </ns5:r>
            </ns5:sup>
          </ns5:sSup>
          <ns5:sSup>
            <ns5:e>
              <ns5:d>
                <ns5:dPr>
                  <ns5:begChr ns5:val="("/>
                  <ns5:sepChr ns5:val=""/>
                  <ns5:endChr ns5:val=")"/>
                  <ns5:grow/>
                </ns5:dPr>
                <ns5:e>
                  <ns5:r>
                    <ns5:t>1</ns5:t>
                  </ns5:r>
                  <ns5:r>
                    <ns5:rPr>
                      <ns5:sty ns5:val="p"/>
                    </ns5:rPr>
                    <ns5:t>−</ns5:t>
                  </ns5:r>
                  <ns5:r>
                    <ns5:t>p</ns5:t>
                  </ns5:r>
                </ns5:e>
              </ns5:d>
            </ns5:e>
            <ns5:sup>
              <ns5:r>
                <ns5:t>n</ns5:t>
              </ns5:r>
              <ns5:r>
                <ns5:rPr>
                  <ns5:sty ns5:val="p"/>
                </ns5:rPr>
                <ns5:t>−</ns5:t>
              </ns5:r>
              <ns5:r>
                <ns5:t>k</ns5:t>
              </ns5:r>
            </ns5:sup>
          </ns5:sSup>
        </ns5:oMath>
      </ns5:oMathPara>
    </w:p>
    <w:p>
      <w:pPr>
        <w:pStyle w:val="FirstParagraph"/>
      </w:pPr>
      <w:r>
        <w:t xml:space="preserve">The coefficient</w:t>
      </w:r>
      <w:r>
        <w:t xml:space="preserve"> </w:t>
      </w:r>
      <ns5:oMath>
        <ns5:d>
          <ns5:dPr>
            <ns5:begChr ns5:val="("/>
            <ns5:sepChr ns5:val=""/>
            <ns5:endChr ns5:val=")"/>
            <ns5:grow/>
          </ns5:dPr>
          <ns5:e>
            <ns5:f>
              <ns5:fPr>
                <ns5:type ns5:val="noBar"/>
              </ns5:fPr>
              <ns5:num>
                <ns5:r>
                  <ns5:t>n</ns5:t>
                </ns5:r>
              </ns5:num>
              <ns5:den>
                <ns5:r>
                  <ns5:t>k</ns5:t>
                </ns5:r>
              </ns5:den>
            </ns5:f>
          </ns5:e>
        </ns5:d>
      </ns5:oMath>
      <w:r>
        <w:t xml:space="preserve"> </w:t>
      </w:r>
      <w:r>
        <w:t xml:space="preserve">counts how many trial sequences contain exactly</w:t>
      </w:r>
      <w:r>
        <w:t xml:space="preserve"> </w:t>
      </w:r>
      <ns5:oMath>
        <ns5:r>
          <ns5:t>k</ns5:t>
        </ns5:r>
      </ns5:oMath>
      <w:r>
        <w:t xml:space="preserve"> </w:t>
      </w:r>
      <w:r>
        <w:t xml:space="preserve">successes. Use this model only after checking its assumptions, not because the outcome happens to be a count.</w:t>
      </w:r>
    </w:p>
    <w:p>
      <w:pPr>
        <w:pStyle w:val="BodyText"/>
      </w:pPr>
      <w:r>
        <w:t xml:space="preserve">The binomial model also gives</w:t>
      </w:r>
    </w:p>
    <w:p>
      <w:pPr>
        <w:pStyle w:val="BodyText"/>
      </w:pPr>
      <ns5:oMathPara>
        <ns5:oMathParaPr>
          <ns5:jc ns5:val="center"/>
        </ns5:oMathParaPr>
        <ns5:oMath>
          <ns5:r>
            <ns5:t>E</ns5:t>
          </ns5:r>
          <ns5:d>
            <ns5:dPr>
              <ns5:begChr ns5:val="("/>
              <ns5:sepChr ns5:val=""/>
              <ns5:endChr ns5:val=")"/>
              <ns5:grow/>
            </ns5:dPr>
            <ns5:e>
              <ns5:r>
                <ns5:t>X</ns5:t>
              </ns5:r>
            </ns5:e>
          </ns5:d>
          <ns5:r>
            <ns5:rPr>
              <ns5:sty ns5:val="p"/>
            </ns5:rPr>
            <ns5:t>=</ns5:t>
          </ns5:r>
          <ns5:r>
            <ns5:t>n</ns5:t>
          </ns5:r>
          <ns5:r>
            <ns5:t>p</ns5:t>
          </ns5:r>
          <ns5:r>
            <ns5:rPr>
              <ns5:sty ns5:val="p"/>
            </ns5:rPr>
            <ns5:t>,</ns5:t>
          </ns5:r>
          <ns5:r>
            <ns5:t>  </ns5:t>
          </ns5:r>
          <ns5:r>
            <ns5:t>V</ns5:t>
          </ns5:r>
          <ns5:r>
            <ns5:t>a</ns5:t>
          </ns5:r>
          <ns5:r>
            <ns5:t>r</ns5:t>
          </ns5:r>
          <ns5:d>
            <ns5:dPr>
              <ns5:begChr ns5:val="("/>
              <ns5:sepChr ns5:val=""/>
              <ns5:endChr ns5:val=")"/>
              <ns5:grow/>
            </ns5:dPr>
            <ns5:e>
              <ns5:r>
                <ns5:t>X</ns5:t>
              </ns5:r>
            </ns5:e>
          </ns5:d>
          <ns5:r>
            <ns5:rPr>
              <ns5:sty ns5:val="p"/>
            </ns5:rPr>
            <ns5:t>=</ns5:t>
          </ns5:r>
          <ns5:r>
            <ns5:t>n</ns5:t>
          </ns5:r>
          <ns5:r>
            <ns5:t>p</ns5:t>
          </ns5:r>
          <ns5:d>
            <ns5:dPr>
              <ns5:begChr ns5:val="("/>
              <ns5:sepChr ns5:val=""/>
              <ns5:endChr ns5:val=")"/>
              <ns5:grow/>
            </ns5:dPr>
            <ns5:e>
              <ns5:r>
                <ns5:t>1</ns5:t>
              </ns5:r>
              <ns5:r>
                <ns5:rPr>
                  <ns5:sty ns5:val="p"/>
                </ns5:rPr>
                <ns5:t>−</ns5:t>
              </ns5:r>
              <ns5:r>
                <ns5:t>p</ns5:t>
              </ns5:r>
            </ns5:e>
          </ns5:d>
          <ns5:r>
            <ns5:rPr>
              <ns5:sty ns5:val="p"/>
            </ns5:rPr>
            <ns5:t>.</ns5:t>
          </ns5:r>
        </ns5:oMath>
      </ns5:oMathPara>
    </w:p>
    <w:p>
      <w:pPr>
        <w:pStyle w:val="FirstParagraph"/>
      </w:pPr>
      <w:r>
        <w:t xml:space="preserve">An upper tail such as</w:t>
      </w:r>
      <w:r>
        <w:t xml:space="preserve"> </w:t>
      </w:r>
      <ns5:oMath>
        <ns5:r>
          <ns5:t>P</ns5:t>
        </ns5:r>
        <ns5:d>
          <ns5:dPr>
            <ns5:begChr ns5:val="("/>
            <ns5:sepChr ns5:val=""/>
            <ns5:endChr ns5:val=")"/>
            <ns5:grow/>
          </ns5:dPr>
          <ns5:e>
            <ns5:r>
              <ns5:t>X</ns5:t>
            </ns5:r>
            <ns5:r>
              <ns5:rPr>
                <ns5:sty ns5:val="p"/>
              </ns5:rPr>
              <ns5:t>&gt;</ns5:t>
            </ns5:r>
            <ns5:r>
              <ns5:t>k</ns5:t>
            </ns5:r>
          </ns5:e>
        </ns5:d>
      </ns5:oMath>
      <w:r>
        <w:t xml:space="preserve"> </w:t>
      </w:r>
      <w:r>
        <w:t xml:space="preserve">can be calculated through its complement,</w:t>
      </w:r>
      <w:r>
        <w:t xml:space="preserve"> </w:t>
      </w:r>
      <ns5:oMath>
        <ns5:r>
          <ns5:t>1</ns5:t>
        </ns5:r>
        <ns5:r>
          <ns5:rPr>
            <ns5:sty ns5:val="p"/>
          </ns5:rPr>
          <ns5:t>−</ns5:t>
        </ns5:r>
        <ns5:r>
          <ns5:t>P</ns5:t>
        </ns5:r>
        <ns5:d>
          <ns5:dPr>
            <ns5:begChr ns5:val="("/>
            <ns5:sepChr ns5:val=""/>
            <ns5:endChr ns5:val=")"/>
            <ns5:grow/>
          </ns5:dPr>
          <ns5:e>
            <ns5:r>
              <ns5:t>X</ns5:t>
            </ns5:r>
            <ns5:r>
              <ns5:rPr>
                <ns5:sty ns5:val="p"/>
              </ns5:rPr>
              <ns5:t>≤</ns5:t>
            </ns5:r>
            <ns5:r>
              <ns5:t>k</ns5:t>
            </ns5:r>
          </ns5:e>
        </ns5:d>
      </ns5:oMath>
      <w:r>
        <w:t xml:space="preserve">. The model requires a fixed number of trials, two outcomes per trial, constant</w:t>
      </w:r>
      <w:r>
        <w:t xml:space="preserve"> </w:t>
      </w:r>
      <ns5:oMath>
        <ns5:r>
          <ns5:t>p</ns5:t>
        </ns5:r>
      </ns5:oMath>
      <w:r>
        <w:t xml:space="preserve">, and independent trials.</w:t>
      </w:r>
    </w:p>
    <w:p>
      <w:pPr>
        <w:pStyle w:val="BodyText"/>
      </w:pPr>
      <w:r>
        <w:t xml:space="preserve">For a normal variable</w:t>
      </w:r>
      <w:r>
        <w:t xml:space="preserve"> </w:t>
      </w:r>
      <ns5:oMath>
        <ns5:r>
          <ns5:t>X</ns5:t>
        </ns5:r>
        <ns5:r>
          <ns5:rPr>
            <ns5:sty ns5:val="p"/>
          </ns5:rPr>
          <ns5:t>∼</ns5:t>
        </ns5:r>
        <ns5:r>
          <ns5:t>N</ns5:t>
        </ns5:r>
        <ns5:d>
          <ns5:dPr>
            <ns5:begChr ns5:val="("/>
            <ns5:sepChr ns5:val=""/>
            <ns5:endChr ns5:val=")"/>
            <ns5:grow/>
          </ns5:dPr>
          <ns5:e>
            <ns5:r>
              <ns5:t>μ</ns5:t>
            </ns5:r>
            <ns5:r>
              <ns5:rPr>
                <ns5:sty ns5:val="p"/>
              </ns5:rPr>
              <ns5:t>,</ns5:t>
            </ns5:r>
            <ns5:sSup>
              <ns5:e>
                <ns5:r>
                  <ns5:t>σ</ns5:t>
                </ns5:r>
              </ns5:e>
              <ns5:sup>
                <ns5:r>
                  <ns5:t>2</ns5:t>
                </ns5:r>
              </ns5:sup>
            </ns5:sSup>
          </ns5:e>
        </ns5:d>
      </ns5:oMath>
      <w:r>
        <w:t xml:space="preserve">, standardize a boundary with</w:t>
      </w:r>
    </w:p>
    <w:p>
      <w:pPr>
        <w:pStyle w:val="BodyText"/>
      </w:pPr>
      <ns5:oMathPara>
        <ns5:oMathParaPr>
          <ns5:jc ns5:val="center"/>
        </ns5:oMathParaPr>
        <ns5:oMath>
          <ns5:r>
            <ns5:t>Z</ns5:t>
          </ns5:r>
          <ns5:r>
            <ns5:rPr>
              <ns5:sty ns5:val="p"/>
            </ns5:rPr>
            <ns5:t>=</ns5:t>
          </ns5:r>
          <ns5:f>
            <ns5:fPr>
              <ns5:type ns5:val="bar"/>
            </ns5:fPr>
            <ns5:num>
              <ns5:r>
                <ns5:t>X</ns5:t>
              </ns5:r>
              <ns5:r>
                <ns5:rPr>
                  <ns5:sty ns5:val="p"/>
                </ns5:rPr>
                <ns5:t>−</ns5:t>
              </ns5:r>
              <ns5:r>
                <ns5:t>μ</ns5:t>
              </ns5:r>
            </ns5:num>
            <ns5:den>
              <ns5:r>
                <ns5:t>σ</ns5:t>
              </ns5:r>
            </ns5:den>
          </ns5:f>
          <ns5:r>
            <ns5:rPr>
              <ns5:sty ns5:val="p"/>
            </ns5:rPr>
            <ns5:t>.</ns5:t>
          </ns5:r>
        </ns5:oMath>
      </ns5:oMathPara>
    </w:p>
    <w:p>
      <w:pPr>
        <w:pStyle w:val="FirstParagraph"/>
      </w:pPr>
      <w:r>
        <w:t xml:space="preserve">Lower tails use</w:t>
      </w:r>
      <w:r>
        <w:t xml:space="preserve"> </w:t>
      </w:r>
      <ns5:oMath>
        <ns5:r>
          <ns5:t>P</ns5:t>
        </ns5:r>
        <ns5:d>
          <ns5:dPr>
            <ns5:begChr ns5:val="("/>
            <ns5:sepChr ns5:val=""/>
            <ns5:endChr ns5:val=")"/>
            <ns5:grow/>
          </ns5:dPr>
          <ns5:e>
            <ns5:r>
              <ns5:t>X</ns5:t>
            </ns5:r>
            <ns5:r>
              <ns5:rPr>
                <ns5:sty ns5:val="p"/>
              </ns5:rPr>
              <ns5:t>≤</ns5:t>
            </ns5:r>
            <ns5:r>
              <ns5:t>x</ns5:t>
            </ns5:r>
          </ns5:e>
        </ns5:d>
        <ns5:r>
          <ns5:rPr>
            <ns5:sty ns5:val="p"/>
          </ns5:rPr>
          <ns5:t>=</ns5:t>
        </ns5:r>
        <ns5:r>
          <ns5:t>Φ</ns5:t>
        </ns5:r>
        <ns5:d>
          <ns5:dPr>
            <ns5:begChr ns5:val="("/>
            <ns5:sepChr ns5:val=""/>
            <ns5:endChr ns5:val=")"/>
            <ns5:grow/>
          </ns5:dPr>
          <ns5:e>
            <ns5:r>
              <ns5:t>z</ns5:t>
            </ns5:r>
          </ns5:e>
        </ns5:d>
      </ns5:oMath>
      <w:r>
        <w:t xml:space="preserve">, upper tails use</w:t>
      </w:r>
      <w:r>
        <w:t xml:space="preserve"> </w:t>
      </w:r>
      <ns5:oMath>
        <ns5:r>
          <ns5:t>1</ns5:t>
        </ns5:r>
        <ns5:r>
          <ns5:rPr>
            <ns5:sty ns5:val="p"/>
          </ns5:rPr>
          <ns5:t>−</ns5:t>
        </ns5:r>
        <ns5:r>
          <ns5:t>Φ</ns5:t>
        </ns5:r>
        <ns5:d>
          <ns5:dPr>
            <ns5:begChr ns5:val="("/>
            <ns5:sepChr ns5:val=""/>
            <ns5:endChr ns5:val=")"/>
            <ns5:grow/>
          </ns5:dPr>
          <ns5:e>
            <ns5:r>
              <ns5:t>z</ns5:t>
            </ns5:r>
          </ns5:e>
        </ns5:d>
      </ns5:oMath>
      <w:r>
        <w:t xml:space="preserve">, and an interval subtracts two cumulative areas. An inverse question begins with a cumulative probability</w:t>
      </w:r>
      <w:r>
        <w:t xml:space="preserve"> </w:t>
      </w:r>
      <ns5:oMath>
        <ns5:r>
          <ns5:t>q</ns5:t>
        </ns5:r>
      </ns5:oMath>
      <w:r>
        <w:t xml:space="preserve">, finds</w:t>
      </w:r>
      <w:r>
        <w:t xml:space="preserve"> </w:t>
      </w:r>
      <ns5:oMath>
        <ns5:sSub>
          <ns5:e>
            <ns5:r>
              <ns5:t>z</ns5:t>
            </ns5:r>
          </ns5:e>
          <ns5:sub>
            <ns5:r>
              <ns5:t>q</ns5:t>
            </ns5:r>
          </ns5:sub>
        </ns5:sSub>
        <ns5:r>
          <ns5:rPr>
            <ns5:sty ns5:val="p"/>
          </ns5:rPr>
          <ns5:t>=</ns5:t>
        </ns5:r>
        <ns5:sSup>
          <ns5:e>
            <ns5:r>
              <ns5:t>Φ</ns5:t>
            </ns5:r>
          </ns5:e>
          <ns5:sup>
            <ns5:r>
              <ns5:rPr>
                <ns5:sty ns5:val="p"/>
              </ns5:rPr>
              <ns5:t>−</ns5:t>
            </ns5:r>
            <ns5:r>
              <ns5:t>1</ns5:t>
            </ns5:r>
          </ns5:sup>
        </ns5:sSup>
        <ns5:d>
          <ns5:dPr>
            <ns5:begChr ns5:val="("/>
            <ns5:sepChr ns5:val=""/>
            <ns5:endChr ns5:val=")"/>
            <ns5:grow/>
          </ns5:dPr>
          <ns5:e>
            <ns5:r>
              <ns5:t>q</ns5:t>
            </ns5:r>
          </ns5:e>
        </ns5:d>
      </ns5:oMath>
      <w:r>
        <w:t xml:space="preserve">, and returns to the original scale through</w:t>
      </w:r>
      <w:r>
        <w:t xml:space="preserve"> </w:t>
      </w:r>
      <ns5:oMath>
        <ns5:sSub>
          <ns5:e>
            <ns5:r>
              <ns5:t>x</ns5:t>
            </ns5:r>
          </ns5:e>
          <ns5:sub>
            <ns5:r>
              <ns5:t>q</ns5:t>
            </ns5:r>
          </ns5:sub>
        </ns5:sSub>
        <ns5:r>
          <ns5:rPr>
            <ns5:sty ns5:val="p"/>
          </ns5:rPr>
          <ns5:t>=</ns5:t>
        </ns5:r>
        <ns5:r>
          <ns5:t>μ</ns5:t>
        </ns5:r>
        <ns5:r>
          <ns5:rPr>
            <ns5:sty ns5:val="p"/>
          </ns5:rPr>
          <ns5:t>+</ns5:t>
        </ns5:r>
        <ns5:sSub>
          <ns5:e>
            <ns5:r>
              <ns5:t>z</ns5:t>
            </ns5:r>
          </ns5:e>
          <ns5:sub>
            <ns5:r>
              <ns5:t>q</ns5:t>
            </ns5:r>
          </ns5:sub>
        </ns5:sSub>
        <ns5:r>
          <ns5:t>σ</ns5:t>
        </ns5:r>
      </ns5:oMath>
      <w:r>
        <w:t xml:space="preserve">.</w:t>
      </w:r>
    </w:p>
    <w:p>
      <w:pPr>
        <w:pStyle w:val="BodyText"/>
      </w:pPr>
      <w:r>
        <w:t xml:space="preserve">For independent observations with population mean</w:t>
      </w:r>
      <w:r>
        <w:t xml:space="preserve"> </w:t>
      </w:r>
      <ns5:oMath>
        <ns5:r>
          <ns5:t>μ</ns5:t>
        </ns5:r>
      </ns5:oMath>
      <w:r>
        <w:t xml:space="preserve"> </w:t>
      </w:r>
      <w:r>
        <w:t xml:space="preserve">and variance</w:t>
      </w:r>
      <w:r>
        <w:t xml:space="preserve"> </w:t>
      </w:r>
      <ns5:oMath>
        <ns5:sSup>
          <ns5:e>
            <ns5:r>
              <ns5:t>σ</ns5:t>
            </ns5:r>
          </ns5:e>
          <ns5:sup>
            <ns5:r>
              <ns5:t>2</ns5:t>
            </ns5:r>
          </ns5:sup>
        </ns5:sSup>
      </ns5:oMath>
      <w:r>
        <w:t xml:space="preserve">, the sampling distribution of the sample mean satisfies</w:t>
      </w:r>
    </w:p>
    <w:p>
      <w:pPr>
        <w:pStyle w:val="BodyText"/>
      </w:pPr>
      <ns5:oMathPara>
        <ns5:oMathParaPr>
          <ns5:jc ns5:val="center"/>
        </ns5:oMathParaPr>
        <ns5:oMath>
          <ns5:r>
            <ns5:t>E</ns5:t>
          </ns5:r>
          <ns5:d>
            <ns5:dPr>
              <ns5:begChr ns5:val="("/>
              <ns5:sepChr ns5:val=""/>
              <ns5:endChr ns5:val=")"/>
              <ns5:grow/>
            </ns5:dPr>
            <ns5:e>
              <ns5:acc>
                <ns5:accPr>
                  <ns5:chr ns5:val="‾"/>
                </ns5:accPr>
                <ns5:e>
                  <ns5:r>
                    <ns5:t>X</ns5:t>
                  </ns5:r>
                </ns5:e>
              </ns5:acc>
            </ns5:e>
          </ns5:d>
          <ns5:r>
            <ns5:rPr>
              <ns5:sty ns5:val="p"/>
            </ns5:rPr>
            <ns5:t>=</ns5:t>
          </ns5:r>
          <ns5:r>
            <ns5:t>μ</ns5:t>
          </ns5:r>
          <ns5:r>
            <ns5:rPr>
              <ns5:sty ns5:val="p"/>
            </ns5:rPr>
            <ns5:t>,</ns5:t>
          </ns5:r>
          <ns5:r>
            <ns5:t>  </ns5:t>
          </ns5:r>
          <ns5:r>
            <ns5:t>V</ns5:t>
          </ns5:r>
          <ns5:r>
            <ns5:t>a</ns5:t>
          </ns5:r>
          <ns5:r>
            <ns5:t>r</ns5:t>
          </ns5:r>
          <ns5:d>
            <ns5:dPr>
              <ns5:begChr ns5:val="("/>
              <ns5:sepChr ns5:val=""/>
              <ns5:endChr ns5:val=")"/>
              <ns5:grow/>
            </ns5:dPr>
            <ns5:e>
              <ns5:acc>
                <ns5:accPr>
                  <ns5:chr ns5:val="‾"/>
                </ns5:accPr>
                <ns5:e>
                  <ns5:r>
                    <ns5:t>X</ns5:t>
                  </ns5:r>
                </ns5:e>
              </ns5:acc>
            </ns5:e>
          </ns5:d>
          <ns5:r>
            <ns5:rPr>
              <ns5:sty ns5:val="p"/>
            </ns5:rPr>
            <ns5:t>=</ns5:t>
          </ns5:r>
          <ns5:f>
            <ns5:fPr>
              <ns5:type ns5:val="bar"/>
            </ns5:fPr>
            <ns5:num>
              <ns5:sSup>
                <ns5:e>
                  <ns5:r>
                    <ns5:t>σ</ns5:t>
                  </ns5:r>
                </ns5:e>
                <ns5:sup>
                  <ns5:r>
                    <ns5:t>2</ns5:t>
                  </ns5:r>
                </ns5:sup>
              </ns5:sSup>
            </ns5:num>
            <ns5:den>
              <ns5:r>
                <ns5:t>n</ns5:t>
              </ns5:r>
            </ns5:den>
          </ns5:f>
          <ns5:r>
            <ns5:rPr>
              <ns5:sty ns5:val="p"/>
            </ns5:rPr>
            <ns5:t>,</ns5:t>
          </ns5:r>
          <ns5:r>
            <ns5:t>  </ns5:t>
          </ns5:r>
          <ns5:r>
            <ns5:t>S</ns5:t>
          </ns5:r>
          <ns5:r>
            <ns5:t>E</ns5:t>
          </ns5:r>
          <ns5:d>
            <ns5:dPr>
              <ns5:begChr ns5:val="("/>
              <ns5:sepChr ns5:val=""/>
              <ns5:endChr ns5:val=")"/>
              <ns5:grow/>
            </ns5:dPr>
            <ns5:e>
              <ns5:acc>
                <ns5:accPr>
                  <ns5:chr ns5:val="‾"/>
                </ns5:accPr>
                <ns5:e>
                  <ns5:r>
                    <ns5:t>X</ns5:t>
                  </ns5:r>
                </ns5:e>
              </ns5:acc>
            </ns5:e>
          </ns5:d>
          <ns5:r>
            <ns5:rPr>
              <ns5:sty ns5:val="p"/>
            </ns5:rPr>
            <ns5:t>=</ns5:t>
          </ns5:r>
          <ns5:f>
            <ns5:fPr>
              <ns5:type ns5:val="bar"/>
            </ns5:fPr>
            <ns5:num>
              <ns5:r>
                <ns5:t>σ</ns5:t>
              </ns5:r>
            </ns5:num>
            <ns5:den>
              <ns5:rad>
                <ns5:radPr>
                  <ns5:degHide ns5:val="on"/>
                </ns5:radPr>
                <ns5:deg/>
                <ns5:e>
                  <ns5:r>
                    <ns5:t>n</ns5:t>
                  </ns5:r>
                </ns5:e>
              </ns5:rad>
            </ns5:den>
          </ns5:f>
          <ns5:r>
            <ns5:rPr>
              <ns5:sty ns5:val="p"/>
            </ns5:rPr>
            <ns5:t>.</ns5:t>
          </ns5:r>
        </ns5:oMath>
      </ns5:oMathPara>
    </w:p>
    <w:p>
      <w:pPr>
        <w:pStyle w:val="FirstParagraph"/>
      </w:pPr>
      <w:r>
        <w:t xml:space="preserve">When</w:t>
      </w:r>
      <w:r>
        <w:t xml:space="preserve"> </w:t>
      </w:r>
      <ns5:oMath>
        <ns5:r>
          <ns5:t>σ</ns5:t>
        </ns5:r>
      </ns5:oMath>
      <w:r>
        <w:t xml:space="preserve"> </w:t>
      </w:r>
      <w:r>
        <w:t xml:space="preserve">is unknown,</w:t>
      </w:r>
      <w:r>
        <w:t xml:space="preserve"> </w:t>
      </w:r>
      <ns5:oMath>
        <ns5:r>
          <ns5:t>s</ns5:t>
        </ns5:r>
        <ns5:r>
          <ns5:rPr>
            <ns5:sty ns5:val="p"/>
          </ns5:rPr>
          <ns5:t>/</ns5:t>
        </ns5:r>
        <ns5:rad>
          <ns5:radPr>
            <ns5:degHide ns5:val="on"/>
          </ns5:radPr>
          <ns5:deg/>
          <ns5:e>
            <ns5:r>
              <ns5:t>n</ns5:t>
            </ns5:r>
          </ns5:e>
        </ns5:rad>
      </ns5:oMath>
      <w:r>
        <w:t xml:space="preserve"> </w:t>
      </w:r>
      <w:r>
        <w:t xml:space="preserve">estimates the standard error. If the population is normal, the sample mean is exactly normally distributed. For suitable nonnormal populations, its distribution can become approximately normal as</w:t>
      </w:r>
      <w:r>
        <w:t xml:space="preserve"> </w:t>
      </w:r>
      <ns5:oMath>
        <ns5:r>
          <ns5:t>n</ns5:t>
        </ns5:r>
      </ns5:oMath>
      <w:r>
        <w:t xml:space="preserve"> </w:t>
      </w:r>
      <w:r>
        <w:t xml:space="preserve">grows. The adequacy of that approximation depends on the population shape; no single sample-size cutoff guarantees it.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333"/>
        <w:gridCol w:w="3429"/>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Object</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What varies</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Spread to report</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Individual-value distribution</w:t>
            </w:r>
          </w:p>
        </w:tc>
        <w:tc>
          <w:tcPr>
            <w:tcW w:w="3333" w:type="dxa"/>
            <w:shd w:fill="F3F7F9"/>
            <w:vAlign w:val="top"/>
          </w:tcPr>
          <w:p>
            <w:pPr>
              <w:pStyle w:val="Compact"/>
              <w:keepLines/>
              <w:widowControl/>
              <w:spacing w:before="0" w:after="40" w:line="240" w:lineRule="auto"/>
              <w:jc w:val="left"/>
            </w:pPr>
            <w:r>
              <w:rPr>
                <w:sz w:val="20"/>
                <w:szCs w:val="20"/>
              </w:rPr>
              <w:t xml:space="preserve">Individual observations</w:t>
            </w:r>
          </w:p>
        </w:tc>
        <w:tc>
          <w:tcPr>
            <w:tcW w:w="3429" w:type="dxa"/>
            <w:shd w:fill="F3F7F9"/>
            <w:vAlign w:val="top"/>
          </w:tcPr>
          <w:p>
            <w:pPr>
              <w:pStyle w:val="Compact"/>
              <w:keepLines/>
              <w:widowControl/>
              <w:spacing w:before="0" w:after="40" w:line="240" w:lineRule="auto"/>
              <w:jc w:val="left"/>
            </w:pPr>
            <w:r>
              <w:rPr>
                <w:sz w:val="20"/>
                <w:szCs w:val="20"/>
              </w:rPr>
              <w:t xml:space="preserve">Population or sample standard deviation</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Sampling distribution of</w:t>
            </w:r>
            <w:r>
              <w:rPr>
                <w:sz w:val="20"/>
                <w:szCs w:val="20"/>
              </w:rPr>
              <w:t xml:space="preserve"> </w:t>
            </w:r>
            <ns5:oMath>
              <ns5:acc>
                <ns5:accPr>
                  <ns5:chr ns5:val="‾"/>
                </ns5:accPr>
                <ns5:e>
                  <ns5:r>
                    <ns5:t>X</ns5:t>
                  </ns5:r>
                </ns5:e>
              </ns5:acc>
            </ns5:oMath>
          </w:p>
        </w:tc>
        <w:tc>
          <w:tcPr>
            <w:tcW w:w="3333" w:type="dxa"/>
            <w:shd w:fill="FFFFFF"/>
            <w:vAlign w:val="top"/>
          </w:tcPr>
          <w:p>
            <w:pPr>
              <w:pStyle w:val="Compact"/>
              <w:keepLines/>
              <w:widowControl/>
              <w:spacing w:before="0" w:after="40" w:line="240" w:lineRule="auto"/>
              <w:jc w:val="left"/>
            </w:pPr>
            <w:r>
              <w:rPr>
                <w:sz w:val="20"/>
                <w:szCs w:val="20"/>
              </w:rPr>
              <w:t xml:space="preserve">Sample means across repeated samples</w:t>
            </w:r>
          </w:p>
        </w:tc>
        <w:tc>
          <w:tcPr>
            <w:tcW w:w="3429" w:type="dxa"/>
            <w:shd w:fill="FFFFFF"/>
            <w:vAlign w:val="top"/>
          </w:tcPr>
          <w:p>
            <w:pPr>
              <w:pStyle w:val="Compact"/>
              <w:keepLines/>
              <w:widowControl/>
              <w:spacing w:before="0" w:after="40" w:line="240" w:lineRule="auto"/>
              <w:jc w:val="left"/>
            </w:pPr>
            <w:r>
              <w:rPr>
                <w:sz w:val="20"/>
                <w:szCs w:val="20"/>
              </w:rPr>
              <w:t xml:space="preserve">Standard error</w:t>
            </w:r>
            <w:r>
              <w:rPr>
                <w:sz w:val="20"/>
                <w:szCs w:val="20"/>
              </w:rPr>
              <w:t xml:space="preserve"> </w:t>
            </w:r>
            <ns5:oMath>
              <ns5:r>
                <ns5:t>σ</ns5:t>
              </ns5:r>
              <ns5:r>
                <ns5:rPr>
                  <ns5:sty ns5:val="p"/>
                </ns5:rPr>
                <ns5:t>/</ns5:t>
              </ns5:r>
              <ns5:rad>
                <ns5:radPr>
                  <ns5:degHide ns5:val="on"/>
                </ns5:radPr>
                <ns5:deg/>
                <ns5:e>
                  <ns5:r>
                    <ns5:t>n</ns5:t>
                  </ns5:r>
                </ns5:e>
              </ns5:rad>
            </ns5:oMath>
            <w:r>
              <w:rPr>
                <w:sz w:val="20"/>
                <w:szCs w:val="20"/>
              </w:rPr>
              <w:t xml:space="preserve"> </w:t>
            </w:r>
            <w:r>
              <w:rPr>
                <w:sz w:val="20"/>
                <w:szCs w:val="20"/>
              </w:rPr>
              <w:t xml:space="preserve">or estimate</w:t>
            </w:r>
            <w:r>
              <w:rPr>
                <w:sz w:val="20"/>
                <w:szCs w:val="20"/>
              </w:rPr>
              <w:t xml:space="preserve"> </w:t>
            </w:r>
            <ns5:oMath>
              <ns5:r>
                <ns5:t>s</ns5:t>
              </ns5:r>
              <ns5:r>
                <ns5:rPr>
                  <ns5:sty ns5:val="p"/>
                </ns5:rPr>
                <ns5:t>/</ns5:t>
              </ns5:r>
              <ns5:rad>
                <ns5:radPr>
                  <ns5:degHide ns5:val="on"/>
                </ns5:radPr>
                <ns5:deg/>
                <ns5:e>
                  <ns5:r>
                    <ns5:t>n</ns5:t>
                  </ns5:r>
                </ns5:e>
              </ns5:rad>
            </ns5:oMath>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Biased achieved sample</w:t>
            </w:r>
          </w:p>
        </w:tc>
        <w:tc>
          <w:tcPr>
            <w:tcW w:w="3333" w:type="dxa"/>
            <w:shd w:fill="F3F7F9"/>
            <w:vAlign w:val="top"/>
          </w:tcPr>
          <w:p>
            <w:pPr>
              <w:pStyle w:val="Compact"/>
              <w:keepLines/>
              <w:widowControl/>
              <w:spacing w:before="0" w:after="40" w:line="240" w:lineRule="auto"/>
              <w:jc w:val="left"/>
            </w:pPr>
            <w:r>
              <w:rPr>
                <w:sz w:val="20"/>
                <w:szCs w:val="20"/>
              </w:rPr>
              <w:t xml:space="preserve">Cases admitted by a defective frame or response process</w:t>
            </w:r>
          </w:p>
        </w:tc>
        <w:tc>
          <w:tcPr>
            <w:tcW w:w="3429" w:type="dxa"/>
            <w:shd w:fill="F3F7F9"/>
            <w:vAlign w:val="top"/>
          </w:tcPr>
          <w:p>
            <w:pPr>
              <w:pStyle w:val="Compact"/>
              <w:keepLines/>
              <w:widowControl/>
              <w:spacing w:before="0" w:after="40" w:line="240" w:lineRule="auto"/>
              <w:jc w:val="left"/>
            </w:pPr>
            <w:r>
              <w:rPr>
                <w:sz w:val="20"/>
                <w:szCs w:val="20"/>
              </w:rPr>
              <w:t xml:space="preserve">A smaller standard error does not repair selection bias</w:t>
            </w:r>
          </w:p>
        </w:tc>
      </w:tr>
    </w:tbl>
    <w:bookmarkEnd w:id="39"/>
    <w:bookmarkStart w:id="44"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3" w:name="fig-summary-t02"/>
          <w:p>
            <w:pPr>
              <w:pStyle w:val="Compact"/>
              <w:keepNext/>
              <w:jc w:val="center"/>
            </w:pPr>
            <w:r>
              <w:drawing>
                <ns1:inline>
                  <ns1:extent cx="5561584" cy="3283344"/>
                  <ns1:effectExtent b="0" l="0" r="0" t="0"/>
                  <ns1:docPr descr="Four panels use numbered tiles to show union, intersection, complement, and disjoint events within the same ten-outcome sample space." title="Figure 1" id="41" name="Picture"/>
                  <ns2:graphic>
                    <ns2:graphicData uri="http://schemas.openxmlformats.org/drawingml/2006/picture">
                      <ns3:pic>
                        <ns3:nvPicPr>
                          <ns3:cNvPr descr="assets/topic-02-probability-summary-figure-en.png" id="42" name="Picture"/>
                          <ns3:cNvPicPr>
                            <ns2:picLocks noChangeArrowheads="1" noChangeAspect="1"/>
                          </ns3:cNvPicPr>
                        </ns3:nvPicPr>
                        <ns3:blipFill>
                          <ns2:blip ns4:embed="rId40"/>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Four panels use numbered tiles to show union, intersection, complement, and disjoint events within the same ten-outcome sample space.</w:t>
            </w:r>
          </w:p>
          <w:bookmarkEnd w:id="43"/>
        </w:tc>
      </w:tr>
    </w:tbl>
    <w:p>
      <w:pPr>
        <w:pStyle w:val="BodyText"/>
      </w:pPr>
      <w:r>
        <w:t xml:space="preserve">Begin with the upper-left panel. Event</w:t>
      </w:r>
      <w:r>
        <w:t xml:space="preserve"> </w:t>
      </w:r>
      <ns5:oMath>
        <ns5:r>
          <ns5:t>A</ns5:t>
        </ns5:r>
      </ns5:oMath>
      <w:r>
        <w:t xml:space="preserve"> </w:t>
      </w:r>
      <w:r>
        <w:t xml:space="preserve">contains 1, 2, and 3, while event</w:t>
      </w:r>
      <w:r>
        <w:t xml:space="preserve"> </w:t>
      </w:r>
      <ns5:oMath>
        <ns5:r>
          <ns5:t>D</ns5:t>
        </ns5:r>
      </ns5:oMath>
      <w:r>
        <w:t xml:space="preserve"> </w:t>
      </w:r>
      <w:r>
        <w:t xml:space="preserve">contains 2, 3, and 7. Their union highlights 1, 2, 3, and 7 because</w:t>
      </w:r>
      <w:r>
        <w:t xml:space="preserve"> </w:t>
      </w:r>
      <w:r>
        <w:t xml:space="preserve">“or”</w:t>
      </w:r>
      <w:r>
        <w:t xml:space="preserve"> </w:t>
      </w:r>
      <w:r>
        <w:t xml:space="preserve">includes outcomes that appear in either event and outcomes shared by both. The upper-right panel shows the intersection. Only 2 and 3 are highlighted because those are the shared outcomes.</w:t>
      </w:r>
    </w:p>
    <w:p>
      <w:pPr>
        <w:pStyle w:val="BodyText"/>
      </w:pPr>
      <w:r>
        <w:t xml:space="preserve">The lower-left panel shows the complement of</w:t>
      </w:r>
      <w:r>
        <w:t xml:space="preserve"> </w:t>
      </w:r>
      <ns5:oMath>
        <ns5:r>
          <ns5:t>A</ns5:t>
        </ns5:r>
      </ns5:oMath>
      <w:r>
        <w:t xml:space="preserve">. Tiles 4 through 10 are highlighted because every outcome in the sample space must be either in</w:t>
      </w:r>
      <w:r>
        <w:t xml:space="preserve"> </w:t>
      </w:r>
      <ns5:oMath>
        <ns5:r>
          <ns5:t>A</ns5:t>
        </ns5:r>
      </ns5:oMath>
      <w:r>
        <w:t xml:space="preserve"> </w:t>
      </w:r>
      <w:r>
        <w:t xml:space="preserve">or outside</w:t>
      </w:r>
      <w:r>
        <w:t xml:space="preserve"> </w:t>
      </w:r>
      <ns5:oMath>
        <ns5:r>
          <ns5:t>A</ns5:t>
        </ns5:r>
      </ns5:oMath>
      <w:r>
        <w:t xml:space="preserve">. The lower-right panel introduces event</w:t>
      </w:r>
      <w:r>
        <w:t xml:space="preserve"> </w:t>
      </w:r>
      <ns5:oMath>
        <ns5:r>
          <ns5:t>B</ns5:t>
        </ns5:r>
      </ns5:oMath>
      <w:r>
        <w:t xml:space="preserve">, containing 4, 5, 6, and 7.</w:t>
      </w:r>
      <w:r>
        <w:t xml:space="preserve"> </w:t>
      </w:r>
      <ns5:oMath>
        <ns5:r>
          <ns5:t>A</ns5:t>
        </ns5:r>
      </ns5:oMath>
      <w:r>
        <w:t xml:space="preserve"> </w:t>
      </w:r>
      <w:r>
        <w:t xml:space="preserve">and</w:t>
      </w:r>
      <w:r>
        <w:t xml:space="preserve"> </w:t>
      </w:r>
      <ns5:oMath>
        <ns5:r>
          <ns5:t>B</ns5:t>
        </ns5:r>
      </ns5:oMath>
      <w:r>
        <w:t xml:space="preserve"> </w:t>
      </w:r>
      <w:r>
        <w:t xml:space="preserve">share no tiles, so they are disjoint. The colors encode membership, not probability size. If the ten tiles were equally likely, a highlighted count could be divided by ten. If the outcomes were not equally likely, counting tiles would not be enough and their assigned probabilities would be needed.</w:t>
      </w:r>
    </w:p>
    <w:p>
      <w:pPr>
        <w:pStyle w:val="BodyText"/>
      </w:pPr>
      <w:r>
        <w:t xml:space="preserve">This figure helps you check notation before using a formula. First identify the relevant tiles, then translate that set into a probability. That order reduces common errors such as treating</w:t>
      </w:r>
      <w:r>
        <w:t xml:space="preserve"> </w:t>
      </w:r>
      <w:r>
        <w:t xml:space="preserve">“or”</w:t>
      </w:r>
      <w:r>
        <w:t xml:space="preserve"> </w:t>
      </w:r>
      <w:r>
        <w:t xml:space="preserve">as exclusive, forgetting the overlap in an addition rule, or confusing disjointness with independence.</w:t>
      </w:r>
    </w:p>
    <w:bookmarkEnd w:id="44"/>
    <w:bookmarkStart w:id="45" w:name="interpretation-checklist"/>
    <w:p>
      <w:pPr>
        <w:pStyle w:val="Heading2"/>
      </w:pPr>
      <w:r>
        <w:t xml:space="preserve">Interpretation checklist</w:t>
      </w:r>
    </w:p>
    <w:p>
      <w:pPr>
        <w:pStyle w:val="FirstParagraph"/>
      </w:pPr>
      <w:r>
        <w:t xml:space="preserve">Define the random process, the sample space, and each event in words. Check whether outcomes are equally likely before using counts. For conditional probability, name the condition and use it as the reference group. Draw a set, table, or probability tree when the direction of a condition feels uncertain. Distinguish disjoint events from independent events. For a random variable, state whether it is discrete or continuous and identify what one value represents.</w:t>
      </w:r>
    </w:p>
    <w:p>
      <w:pPr>
        <w:pStyle w:val="BodyText"/>
      </w:pPr>
      <w:r>
        <w:t xml:space="preserve">When choosing a distribution, match its assumptions to the process. Report whether a probability came from a theoretical model, an observed relative frequency, or a simulation. Remember that a simulation approximates the consequences of its stated rules; it does not repair unsuitable assumptions. For a sampling distribution, keep individual observations separate from sample statistics and state what would vary across repeated samples.</w:t>
      </w:r>
    </w:p>
    <w:bookmarkEnd w:id="45"/>
    <w:bookmarkStart w:id="46" w:name="how-this-topic-connects"/>
    <w:p>
      <w:pPr>
        <w:pStyle w:val="Heading2"/>
      </w:pPr>
      <w:r>
        <w:t xml:space="preserve">How this topic connects</w:t>
      </w:r>
    </w:p>
    <w:p>
      <w:pPr>
        <w:pStyle w:val="FirstParagraph"/>
      </w:pPr>
      <w:r>
        <w:t xml:space="preserve">Descriptive statistics summarized the dataset that was observed. Probability now describes how results could vary under a chance process. Statistical inference brings these ideas together: it uses the sampling distribution of a statistic to judge how compatible an observed result is with a population claim and to quantify uncertainty around an estimate.</w:t>
      </w:r>
    </w:p>
    <w:p>
      <w:pPr>
        <w:pStyle w:val="BodyText"/>
      </w:pPr>
      <w:r>
        <w:t xml:space="preserve">Later models also rely on probability. A correlation or regression coefficient changes from sample to sample. Confidence intervals and tests describe that variability with probability models. Analysis of variance compares systematic and residual variation through an</w:t>
      </w:r>
      <w:r>
        <w:t xml:space="preserve"> </w:t>
      </w:r>
      <ns5:oMath>
        <ns5:r>
          <ns5:t>F</ns5:t>
        </ns5:r>
      </ns5:oMath>
      <w:r>
        <w:t xml:space="preserve"> </w:t>
      </w:r>
      <w:r>
        <w:t xml:space="preserve">distribution. The notation becomes richer, but the core questions remain familiar: What are the possible outcomes, what conditions are being assumed, and which uncertainty does the probability represent?</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topic-02-probability-summary-en</w:t>
      </w:r>
    </w:p>
    <w:p>
      <w:r>
        <w:br w:type="page"/>
      </w:r>
    </w:p>
    <w:p>
      <w:pPr>
        <w:pStyle w:val="Heading1"/>
      </w:pPr>
      <w:r>
        <w:t>Notes 1 of 3</w:t>
      </w:r>
    </w:p>
    <w:p>
      <w:r>
        <w:rPr>
          <w:color w:val="526A79"/>
          <w:sz w:val="18"/>
          <w:szCs w:val="18"/>
        </w:rPr>
        <w:t>Probability | Topic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Probability | Topic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Probability | Topic 2</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46"/>
    <w:bookmarkEnd w:id="47"/>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Probability</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A guided account of events, conditional reasoning, and random variables</vt:lpwstr>
  </property>
  <property fmtid="{D5CDD505-2E9C-101B-9397-08002B2CF9AE}" pid="13" name="toc-title">
    <vt:lpwstr>Table of contents</vt:lpwstr>
  </property>
</Properties>
</file>