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Complete Solutions</w:t>
      </w:r>
    </w:p>
    <w:p>
      <w:pPr>
        <w:pStyle w:val="Subtitle"/>
      </w:pPr>
      <w:r>
        <w:t xml:space="preserve">Covariance and Correlation</w:t>
      </w:r>
    </w:p>
    <w:p>
      <w:pPr>
        <w:pStyle w:val="Author"/>
      </w:pPr>
      <w:r>
        <w:t xml:space="preserve">Ratiomera Statistics</w:t>
      </w:r>
    </w:p>
    <w:p>
      <w:pPr>
        <w:pStyle w:val="FirstParagraph"/>
      </w:pPr>
      <w:r>
        <w:t xml:space="preserve">These complete solutions use the same identifiers and order as the Exercise Sheet. Intermediate values are retained until the stated rounding step, so small differences caused by earlier rounding are acceptable where noted. All settings, values, data, and software outputs are constructed teaching material; they are not empirical findings.</w:t>
      </w:r>
    </w:p>
    <w:bookmarkStart w:id="42" w:name="part-i-theory"/>
    <w:p>
      <w:pPr>
        <w:pStyle w:val="Heading1"/>
      </w:pPr>
      <w:r>
        <w:t xml:space="preserve">Part I: Theory</w:t>
      </w:r>
    </w:p>
    <w:bookmarkStart w:id="30" w:name="X4fb790847d669557651aefb42d8a0703b1eb437"/>
    <w:p>
      <w:pPr>
        <w:pStyle w:val="Heading2"/>
      </w:pPr>
      <w:r>
        <w:t xml:space="preserve">A02: Third Variables and the Boundary of Causal Claims</w:t>
      </w:r>
    </w:p>
    <w:bookmarkStart w:id="20" w:name="X34a0d005f16f9f9026bf431bd91978b5f7f918b"/>
    <w:p>
      <w:pPr>
        <w:pStyle w:val="Heading3"/>
      </w:pPr>
      <w:r>
        <w:rPr>
          <w:rStyle w:val="VerbatimChar"/>
        </w:rPr>
        <w:t xml:space="preserve">T04-A02-V01</w:t>
      </w:r>
      <w:r>
        <w:t xml:space="preserve">: Library visits and course marks</w:t>
      </w:r>
    </w:p>
    <w:p>
      <w:pPr>
        <w:pStyle w:val="FirstParagraph"/>
      </w:pPr>
      <w:r>
        <w:rPr>
          <w:b/>
          <w:bCs/>
        </w:rPr>
        <w:t xml:space="preserve">Identify the issue</w:t>
      </w:r>
    </w:p>
    <w:p>
      <w:pPr>
        <w:pStyle w:val="BodyText"/>
      </w:pPr>
      <w:r>
        <w:t xml:space="preserve">A plausible diagram places study motivation and course workload before both focal variables, with one arrow toward weekly library visits and another toward course marks.</w:t>
      </w:r>
    </w:p>
    <w:p>
      <w:pPr>
        <w:pStyle w:val="BodyText"/>
      </w:pPr>
      <w:r>
        <w:t xml:space="preserve">The mechanism is that motivated learners may both visit more often and study more effectively.</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measure relevant study habits prospectively and avoid calling the adjusted association a causal effect.</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0"/>
    <w:bookmarkStart w:id="21" w:name="X04b8fa79ac34b80fe7c9a0e720049101cad0d8a"/>
    <w:p>
      <w:pPr>
        <w:pStyle w:val="Heading3"/>
      </w:pPr>
      <w:r>
        <w:rPr>
          <w:rStyle w:val="VerbatimChar"/>
        </w:rPr>
        <w:t xml:space="preserve">T04-A02-V02</w:t>
      </w:r>
      <w:r>
        <w:t xml:space="preserve">: Park access and neighborhood trust</w:t>
      </w:r>
    </w:p>
    <w:p>
      <w:pPr>
        <w:pStyle w:val="FirstParagraph"/>
      </w:pPr>
      <w:r>
        <w:rPr>
          <w:b/>
          <w:bCs/>
        </w:rPr>
        <w:t xml:space="preserve">Identify the issue</w:t>
      </w:r>
    </w:p>
    <w:p>
      <w:pPr>
        <w:pStyle w:val="BodyText"/>
      </w:pPr>
      <w:r>
        <w:t xml:space="preserve">A plausible diagram places neighborhood income and public investment before both focal variables, with one arrow toward nearby park space and another toward average trust.</w:t>
      </w:r>
    </w:p>
    <w:p>
      <w:pPr>
        <w:pStyle w:val="BodyText"/>
      </w:pPr>
      <w:r>
        <w:t xml:space="preserve">The mechanism is that better-resourced areas may receive both parks and services that support trust.</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compare changes around planned park openings with comparable neighborhoods and resident-level measurements.</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1"/>
    <w:bookmarkStart w:id="22" w:name="Xd76e94a20a0ed55e763c2e64397b1707ccc4572"/>
    <w:p>
      <w:pPr>
        <w:pStyle w:val="Heading3"/>
      </w:pPr>
      <w:r>
        <w:rPr>
          <w:rStyle w:val="VerbatimChar"/>
        </w:rPr>
        <w:t xml:space="preserve">T04-A02-V03</w:t>
      </w:r>
      <w:r>
        <w:t xml:space="preserve">: Remote work and volunteer hours</w:t>
      </w:r>
    </w:p>
    <w:p>
      <w:pPr>
        <w:pStyle w:val="FirstParagraph"/>
      </w:pPr>
      <w:r>
        <w:rPr>
          <w:b/>
          <w:bCs/>
        </w:rPr>
        <w:t xml:space="preserve">Identify the issue</w:t>
      </w:r>
    </w:p>
    <w:p>
      <w:pPr>
        <w:pStyle w:val="BodyText"/>
      </w:pPr>
      <w:r>
        <w:t xml:space="preserve">A plausible diagram places schedule flexibility and occupation before both focal variables, with one arrow toward remote-work frequency and another toward volunteer hours.</w:t>
      </w:r>
    </w:p>
    <w:p>
      <w:pPr>
        <w:pStyle w:val="BodyText"/>
      </w:pPr>
      <w:r>
        <w:t xml:space="preserve">The mechanism is that flexible occupations can permit both remote work and volunteering.</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measure the time order and use a credible policy comparison or randomized access when feasible.</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2"/>
    <w:bookmarkStart w:id="23" w:name="Xed7760a19e4165d0148c3884d23c660eee934ff"/>
    <w:p>
      <w:pPr>
        <w:pStyle w:val="Heading3"/>
      </w:pPr>
      <w:r>
        <w:rPr>
          <w:rStyle w:val="VerbatimChar"/>
        </w:rPr>
        <w:t xml:space="preserve">T04-A02-V04</w:t>
      </w:r>
      <w:r>
        <w:t xml:space="preserve">: Museum membership and cultural participation</w:t>
      </w:r>
    </w:p>
    <w:p>
      <w:pPr>
        <w:pStyle w:val="FirstParagraph"/>
      </w:pPr>
      <w:r>
        <w:rPr>
          <w:b/>
          <w:bCs/>
        </w:rPr>
        <w:t xml:space="preserve">Identify the issue</w:t>
      </w:r>
    </w:p>
    <w:p>
      <w:pPr>
        <w:pStyle w:val="BodyText"/>
      </w:pPr>
      <w:r>
        <w:t xml:space="preserve">A plausible diagram places prior interest in cultural activities before both focal variables, with one arrow toward museum membership and another toward cultural-event attendance.</w:t>
      </w:r>
    </w:p>
    <w:p>
      <w:pPr>
        <w:pStyle w:val="BodyText"/>
      </w:pPr>
      <w:r>
        <w:t xml:space="preserve">The mechanism is that existing interest can lead to both membership and attendance.</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measure baseline interest and distinguish prediction from a membership effect.</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3"/>
    <w:bookmarkStart w:id="24" w:name="X8235ca7aa823ed1e35f03f79704acdaa09cc56d"/>
    <w:p>
      <w:pPr>
        <w:pStyle w:val="Heading3"/>
      </w:pPr>
      <w:r>
        <w:rPr>
          <w:rStyle w:val="VerbatimChar"/>
        </w:rPr>
        <w:t xml:space="preserve">T04-A02-V05</w:t>
      </w:r>
      <w:r>
        <w:t xml:space="preserve">: Cycling lanes and retail visits</w:t>
      </w:r>
    </w:p>
    <w:p>
      <w:pPr>
        <w:pStyle w:val="FirstParagraph"/>
      </w:pPr>
      <w:r>
        <w:rPr>
          <w:b/>
          <w:bCs/>
        </w:rPr>
        <w:t xml:space="preserve">Identify the issue</w:t>
      </w:r>
    </w:p>
    <w:p>
      <w:pPr>
        <w:pStyle w:val="BodyText"/>
      </w:pPr>
      <w:r>
        <w:t xml:space="preserve">A plausible diagram places street centrality and store mix before both focal variables, with one arrow toward protected cycling infrastructure and another toward weekend shop visits.</w:t>
      </w:r>
    </w:p>
    <w:p>
      <w:pPr>
        <w:pStyle w:val="BodyText"/>
      </w:pPr>
      <w:r>
        <w:t xml:space="preserve">The mechanism is that central streets can attract infrastructure and visitors for separate reasons.</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use repeated before-and-after counts on treated and comparable untreated streets.</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4"/>
    <w:bookmarkStart w:id="25" w:name="X0b1114da0267f1f363e6503b2673884909554d9"/>
    <w:p>
      <w:pPr>
        <w:pStyle w:val="Heading3"/>
      </w:pPr>
      <w:r>
        <w:rPr>
          <w:rStyle w:val="VerbatimChar"/>
        </w:rPr>
        <w:t xml:space="preserve">T04-A02-V06</w:t>
      </w:r>
      <w:r>
        <w:t xml:space="preserve">: Caption availability and course completion</w:t>
      </w:r>
    </w:p>
    <w:p>
      <w:pPr>
        <w:pStyle w:val="FirstParagraph"/>
      </w:pPr>
      <w:r>
        <w:rPr>
          <w:b/>
          <w:bCs/>
        </w:rPr>
        <w:t xml:space="preserve">Identify the issue</w:t>
      </w:r>
    </w:p>
    <w:p>
      <w:pPr>
        <w:pStyle w:val="BodyText"/>
      </w:pPr>
      <w:r>
        <w:t xml:space="preserve">A plausible diagram places course production quality and subject area before both focal variables, with one arrow toward caption availability and another toward course completion.</w:t>
      </w:r>
    </w:p>
    <w:p>
      <w:pPr>
        <w:pStyle w:val="BodyText"/>
      </w:pPr>
      <w:r>
        <w:t xml:space="preserve">The mechanism is that better-funded courses may provide both captions and stronger learner support.</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compare otherwise similar courses or randomize a phased caption rollout.</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5"/>
    <w:bookmarkStart w:id="26" w:name="t04-a02-v07-garden-plots-and-wellbeing"/>
    <w:p>
      <w:pPr>
        <w:pStyle w:val="Heading3"/>
      </w:pPr>
      <w:r>
        <w:rPr>
          <w:rStyle w:val="VerbatimChar"/>
        </w:rPr>
        <w:t xml:space="preserve">T04-A02-V07</w:t>
      </w:r>
      <w:r>
        <w:t xml:space="preserve">: Garden plots and wellbeing</w:t>
      </w:r>
    </w:p>
    <w:p>
      <w:pPr>
        <w:pStyle w:val="FirstParagraph"/>
      </w:pPr>
      <w:r>
        <w:rPr>
          <w:b/>
          <w:bCs/>
        </w:rPr>
        <w:t xml:space="preserve">Identify the issue</w:t>
      </w:r>
    </w:p>
    <w:p>
      <w:pPr>
        <w:pStyle w:val="BodyText"/>
      </w:pPr>
      <w:r>
        <w:t xml:space="preserve">A plausible diagram places baseline health and social connection before both focal variables, with one arrow toward community-garden participation and another toward wellbeing.</w:t>
      </w:r>
    </w:p>
    <w:p>
      <w:pPr>
        <w:pStyle w:val="BodyText"/>
      </w:pPr>
      <w:r>
        <w:t xml:space="preserve">The mechanism is that healthier or more connected residents may be more likely to obtain and use a plot.</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measure wellbeing before allocation and exploit randomized plot offers if demand exceeds supply.</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6"/>
    <w:bookmarkStart w:id="27" w:name="Xd6d621213cbffc15e319301499987aafb38bf1b"/>
    <w:p>
      <w:pPr>
        <w:pStyle w:val="Heading3"/>
      </w:pPr>
      <w:r>
        <w:rPr>
          <w:rStyle w:val="VerbatimChar"/>
        </w:rPr>
        <w:t xml:space="preserve">T04-A02-V08</w:t>
      </w:r>
      <w:r>
        <w:t xml:space="preserve">: Transit use and daily activity</w:t>
      </w:r>
    </w:p>
    <w:p>
      <w:pPr>
        <w:pStyle w:val="FirstParagraph"/>
      </w:pPr>
      <w:r>
        <w:rPr>
          <w:b/>
          <w:bCs/>
        </w:rPr>
        <w:t xml:space="preserve">Identify the issue</w:t>
      </w:r>
    </w:p>
    <w:p>
      <w:pPr>
        <w:pStyle w:val="BodyText"/>
      </w:pPr>
      <w:r>
        <w:t xml:space="preserve">A plausible diagram places urban density and car access before both focal variables, with one arrow toward public-transit use and another toward daily step count.</w:t>
      </w:r>
    </w:p>
    <w:p>
      <w:pPr>
        <w:pStyle w:val="BodyText"/>
      </w:pPr>
      <w:r>
        <w:t xml:space="preserve">The mechanism is that dense neighborhoods may encourage both transit use and walking.</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collect neighborhood and mobility information and use longitudinal or policy-change evidence.</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7"/>
    <w:bookmarkStart w:id="28" w:name="t04-a02-v09-music-lessons-and-memory"/>
    <w:p>
      <w:pPr>
        <w:pStyle w:val="Heading3"/>
      </w:pPr>
      <w:r>
        <w:rPr>
          <w:rStyle w:val="VerbatimChar"/>
        </w:rPr>
        <w:t xml:space="preserve">T04-A02-V09</w:t>
      </w:r>
      <w:r>
        <w:t xml:space="preserve">: Music lessons and memory</w:t>
      </w:r>
    </w:p>
    <w:p>
      <w:pPr>
        <w:pStyle w:val="FirstParagraph"/>
      </w:pPr>
      <w:r>
        <w:rPr>
          <w:b/>
          <w:bCs/>
        </w:rPr>
        <w:t xml:space="preserve">Identify the issue</w:t>
      </w:r>
    </w:p>
    <w:p>
      <w:pPr>
        <w:pStyle w:val="BodyText"/>
      </w:pPr>
      <w:r>
        <w:t xml:space="preserve">A plausible diagram places family resources and educational support before both focal variables, with one arrow toward years of music lessons and another toward memory score.</w:t>
      </w:r>
    </w:p>
    <w:p>
      <w:pPr>
        <w:pStyle w:val="BodyText"/>
      </w:pPr>
      <w:r>
        <w:t xml:space="preserve">The mechanism is that resources can affect access to lessons and cognitive opportunities.</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measure baseline scores and relevant family conditions, or evaluate randomized lesson access.</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8"/>
    <w:bookmarkStart w:id="29" w:name="X3d857733e3b6eda28133e6e5fd99c046719c28f"/>
    <w:p>
      <w:pPr>
        <w:pStyle w:val="Heading3"/>
      </w:pPr>
      <w:r>
        <w:rPr>
          <w:rStyle w:val="VerbatimChar"/>
        </w:rPr>
        <w:t xml:space="preserve">T04-A02-V10</w:t>
      </w:r>
      <w:r>
        <w:t xml:space="preserve">: Online discussion and exam performance</w:t>
      </w:r>
    </w:p>
    <w:p>
      <w:pPr>
        <w:pStyle w:val="FirstParagraph"/>
      </w:pPr>
      <w:r>
        <w:rPr>
          <w:b/>
          <w:bCs/>
        </w:rPr>
        <w:t xml:space="preserve">Identify the issue</w:t>
      </w:r>
    </w:p>
    <w:p>
      <w:pPr>
        <w:pStyle w:val="BodyText"/>
      </w:pPr>
      <w:r>
        <w:t xml:space="preserve">A plausible diagram places prior understanding and engagement before both focal variables, with one arrow toward discussion-board posts and another toward exam score.</w:t>
      </w:r>
    </w:p>
    <w:p>
      <w:pPr>
        <w:pStyle w:val="BodyText"/>
      </w:pPr>
      <w:r>
        <w:t xml:space="preserve">The mechanism is that engaged students may both post more and prepare more thoroughly.</w:t>
      </w:r>
    </w:p>
    <w:p>
      <w:pPr>
        <w:pStyle w:val="BodyText"/>
      </w:pPr>
      <w:r>
        <w:rPr>
          <w:b/>
          <w:bCs/>
        </w:rPr>
        <w:t xml:space="preserve">Reason through the evidence</w:t>
      </w:r>
    </w:p>
    <w:p>
      <w:pPr>
        <w:pStyle w:val="BodyText"/>
      </w:pPr>
      <w:r>
        <w:t xml:space="preserve">The reported coefficient describes the sample’s linear association between the two measured variables.</w:t>
      </w:r>
    </w:p>
    <w:p>
      <w:pPr>
        <w:pStyle w:val="BodyText"/>
      </w:pPr>
      <w:r>
        <w:t xml:space="preserve">It does not identify the direction of influence, rule out common causes, or establish a causal effect.</w:t>
      </w:r>
    </w:p>
    <w:p>
      <w:pPr>
        <w:pStyle w:val="BodyText"/>
      </w:pPr>
      <w:r>
        <w:rPr>
          <w:b/>
          <w:bCs/>
        </w:rPr>
        <w:t xml:space="preserve">State the conclusion and its limits</w:t>
      </w:r>
    </w:p>
    <w:p>
      <w:pPr>
        <w:pStyle w:val="BodyText"/>
      </w:pPr>
      <w:r>
        <w:t xml:space="preserve">A stronger approach would measure prior achievement and use a designed encouragement or other credible comparison.</w:t>
      </w:r>
    </w:p>
    <w:p>
      <w:pPr>
        <w:pStyle w:val="BodyText"/>
      </w:pPr>
      <w:r>
        <w:t xml:space="preserve">Even after measured third variables are adjusted for, unmeasured confounding and design limitations remain, so the conclusion must stay model-based rather than causal unless the design supplies causal identification.</w:t>
      </w:r>
    </w:p>
    <w:bookmarkEnd w:id="29"/>
    <w:bookmarkEnd w:id="30"/>
    <w:bookmarkStart w:id="41" w:name="X59fa7403116241026be6fecc81a82bff9229617"/>
    <w:p>
      <w:pPr>
        <w:pStyle w:val="Heading2"/>
      </w:pPr>
      <w:r>
        <w:t xml:space="preserve">A07: Diagnosing Association and Causal Claims</w:t>
      </w:r>
    </w:p>
    <w:bookmarkStart w:id="31" w:name="t04-a07-v01-puzzle-apps-and-navigation"/>
    <w:p>
      <w:pPr>
        <w:pStyle w:val="Heading3"/>
      </w:pPr>
      <w:r>
        <w:rPr>
          <w:rStyle w:val="VerbatimChar"/>
        </w:rPr>
        <w:t xml:space="preserve">T04-A07-V01</w:t>
      </w:r>
      <w:r>
        <w:t xml:space="preserve">: Puzzle apps and navigation</w:t>
      </w:r>
    </w:p>
    <w:p>
      <w:pPr>
        <w:pStyle w:val="FirstParagraph"/>
      </w:pPr>
      <w:r>
        <w:rPr>
          <w:b/>
          <w:bCs/>
        </w:rPr>
        <w:t xml:space="preserve">Identify the issue</w:t>
      </w:r>
    </w:p>
    <w:p>
      <w:pPr>
        <w:pStyle w:val="BodyText"/>
      </w:pPr>
      <w:r>
        <w:t xml:space="preserve">The observational units and measurement level are individual survey respondents, with both variables recorded at the individual level.</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self-selection, self-reported measurement, uncertain time order, and differences in age or prior spatial interest.</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measure navigation objectively at baseline and follow-up and, when feasible, randomly assign access to comparable activities.</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31"/>
    <w:bookmarkStart w:id="32" w:name="t04-a07-v02-parks-and-individual-trust"/>
    <w:p>
      <w:pPr>
        <w:pStyle w:val="Heading3"/>
      </w:pPr>
      <w:r>
        <w:rPr>
          <w:rStyle w:val="VerbatimChar"/>
        </w:rPr>
        <w:t xml:space="preserve">T04-A07-V02</w:t>
      </w:r>
      <w:r>
        <w:t xml:space="preserve">: Parks and individual trust</w:t>
      </w:r>
    </w:p>
    <w:p>
      <w:pPr>
        <w:pStyle w:val="FirstParagraph"/>
      </w:pPr>
      <w:r>
        <w:rPr>
          <w:b/>
          <w:bCs/>
        </w:rPr>
        <w:t xml:space="preserve">Identify the issue</w:t>
      </w:r>
    </w:p>
    <w:p>
      <w:pPr>
        <w:pStyle w:val="BodyText"/>
      </w:pPr>
      <w:r>
        <w:t xml:space="preserve">The observational units and measurement level are districts, with both measurements aggregated to the district level before the claim jumps to individual residents.</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the ecological jump from district averages to individuals, income, density, safety, and public investment.</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collect representative resident-level repeated measurements around park changes and use comparable districts.</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32"/>
    <w:bookmarkStart w:id="33" w:name="t04-a07-v03-blue-notebooks-and-memory"/>
    <w:p>
      <w:pPr>
        <w:pStyle w:val="Heading3"/>
      </w:pPr>
      <w:r>
        <w:rPr>
          <w:rStyle w:val="VerbatimChar"/>
        </w:rPr>
        <w:t xml:space="preserve">T04-A07-V03</w:t>
      </w:r>
      <w:r>
        <w:t xml:space="preserve">: Blue notebooks and memory</w:t>
      </w:r>
    </w:p>
    <w:p>
      <w:pPr>
        <w:pStyle w:val="FirstParagraph"/>
      </w:pPr>
      <w:r>
        <w:rPr>
          <w:b/>
          <w:bCs/>
        </w:rPr>
        <w:t xml:space="preserve">Identify the issue</w:t>
      </w:r>
    </w:p>
    <w:p>
      <w:pPr>
        <w:pStyle w:val="BodyText"/>
      </w:pPr>
      <w:r>
        <w:t xml:space="preserve">The observational units and measurement level are individual online-poll respondents, with notebook choice and reported grade recorded at the individual level.</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volunteer sampling, unverified outcomes, study habits, school differences, and reverse timing.</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randomly assign otherwise equivalent notebook colors and assess a common objective outcome.</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33"/>
    <w:bookmarkStart w:id="34" w:name="t04-a07-v04-remote-work-and-volunteering"/>
    <w:p>
      <w:pPr>
        <w:pStyle w:val="Heading3"/>
      </w:pPr>
      <w:r>
        <w:rPr>
          <w:rStyle w:val="VerbatimChar"/>
        </w:rPr>
        <w:t xml:space="preserve">T04-A07-V04</w:t>
      </w:r>
      <w:r>
        <w:t xml:space="preserve">: Remote work and volunteering</w:t>
      </w:r>
    </w:p>
    <w:p>
      <w:pPr>
        <w:pStyle w:val="FirstParagraph"/>
      </w:pPr>
      <w:r>
        <w:rPr>
          <w:b/>
          <w:bCs/>
        </w:rPr>
        <w:t xml:space="preserve">Identify the issue</w:t>
      </w:r>
    </w:p>
    <w:p>
      <w:pPr>
        <w:pStyle w:val="BodyText"/>
      </w:pPr>
      <w:r>
        <w:t xml:space="preserve">The observational units and measurement level are individual employees, with work arrangement and volunteer hours recorded at the individual level.</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occupation, schedule flexibility, commuting time, income, caregiving, and employee preference.</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measure outcomes before and after a credible policy change with comparable employees.</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34"/>
    <w:bookmarkStart w:id="35" w:name="t04-a07-v05-morning-markets-and-diet"/>
    <w:p>
      <w:pPr>
        <w:pStyle w:val="Heading3"/>
      </w:pPr>
      <w:r>
        <w:rPr>
          <w:rStyle w:val="VerbatimChar"/>
        </w:rPr>
        <w:t xml:space="preserve">T04-A07-V05</w:t>
      </w:r>
      <w:r>
        <w:t xml:space="preserve">: Morning markets and diet</w:t>
      </w:r>
    </w:p>
    <w:p>
      <w:pPr>
        <w:pStyle w:val="FirstParagraph"/>
      </w:pPr>
      <w:r>
        <w:rPr>
          <w:b/>
          <w:bCs/>
        </w:rPr>
        <w:t xml:space="preserve">Identify the issue</w:t>
      </w:r>
    </w:p>
    <w:p>
      <w:pPr>
        <w:pStyle w:val="BodyText"/>
      </w:pPr>
      <w:r>
        <w:t xml:space="preserve">The observational units and measurement level are towns, with dietary variety aggregated across households before the claim shifts to every household.</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town-level aggregation, wealth, agriculture, transport, tourism, and unmeasured market attendance.</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sample households directly and compare changes in matched towns before and after openings.</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35"/>
    <w:bookmarkStart w:id="36" w:name="X8de6efac6c76b6aea589719266970cb007919d2"/>
    <w:p>
      <w:pPr>
        <w:pStyle w:val="Heading3"/>
      </w:pPr>
      <w:r>
        <w:rPr>
          <w:rStyle w:val="VerbatimChar"/>
        </w:rPr>
        <w:t xml:space="preserve">T04-A07-V06</w:t>
      </w:r>
      <w:r>
        <w:t xml:space="preserve">: Digital reminders and attendance</w:t>
      </w:r>
    </w:p>
    <w:p>
      <w:pPr>
        <w:pStyle w:val="FirstParagraph"/>
      </w:pPr>
      <w:r>
        <w:rPr>
          <w:b/>
          <w:bCs/>
        </w:rPr>
        <w:t xml:space="preserve">Identify the issue</w:t>
      </w:r>
    </w:p>
    <w:p>
      <w:pPr>
        <w:pStyle w:val="BodyText"/>
      </w:pPr>
      <w:r>
        <w:t xml:space="preserve">The observational units and measurement level are scheduled appointments or patients summarized within two clinic time periods, making this a before-and-after aggregate comparison.</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patient mix, staffing, appointment types, season, scheduling, and changes in the recorded denominator.</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use randomized reminder assignment or a concurrent comparable clinic with consistent outcome definitions.</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36"/>
    <w:bookmarkStart w:id="37" w:name="t04-a07-v07-poetry-clubs-and-empathy"/>
    <w:p>
      <w:pPr>
        <w:pStyle w:val="Heading3"/>
      </w:pPr>
      <w:r>
        <w:rPr>
          <w:rStyle w:val="VerbatimChar"/>
        </w:rPr>
        <w:t xml:space="preserve">T04-A07-V07</w:t>
      </w:r>
      <w:r>
        <w:t xml:space="preserve">: Poetry clubs and empathy</w:t>
      </w:r>
    </w:p>
    <w:p>
      <w:pPr>
        <w:pStyle w:val="FirstParagraph"/>
      </w:pPr>
      <w:r>
        <w:rPr>
          <w:b/>
          <w:bCs/>
        </w:rPr>
        <w:t xml:space="preserve">Identify the issue</w:t>
      </w:r>
    </w:p>
    <w:p>
      <w:pPr>
        <w:pStyle w:val="BodyText"/>
      </w:pPr>
      <w:r>
        <w:t xml:space="preserve">The observational units and measurement level are individual club members and separate online respondents, with individual-level scores drawn from incomparable samples.</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self-selection, incomparable samples, self-report measurement, and pre-existing literary interest.</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measure baseline empathy in comparable groups and use randomized invitations if participation cannot be assigned.</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37"/>
    <w:bookmarkStart w:id="38" w:name="X419acdc640f4ecedb967f3d132522da86c9c494"/>
    <w:p>
      <w:pPr>
        <w:pStyle w:val="Heading3"/>
      </w:pPr>
      <w:r>
        <w:rPr>
          <w:rStyle w:val="VerbatimChar"/>
        </w:rPr>
        <w:t xml:space="preserve">T04-A07-V08</w:t>
      </w:r>
      <w:r>
        <w:t xml:space="preserve">: Cycle lanes and retail traffic</w:t>
      </w:r>
    </w:p>
    <w:p>
      <w:pPr>
        <w:pStyle w:val="FirstParagraph"/>
      </w:pPr>
      <w:r>
        <w:rPr>
          <w:b/>
          <w:bCs/>
        </w:rPr>
        <w:t xml:space="preserve">Identify the issue</w:t>
      </w:r>
    </w:p>
    <w:p>
      <w:pPr>
        <w:pStyle w:val="BodyText"/>
      </w:pPr>
      <w:r>
        <w:t xml:space="preserve">The observational units and measurement level are streets, with visitor counts aggregated at the street level.</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street centrality, shop mix, events, parking, pedestrian access, and pre-existing visitor levels.</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collect repeated counts before and after installation on treated and matched untreated streets.</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38"/>
    <w:bookmarkStart w:id="39" w:name="t04-a07-v09-garden-plots-and-wellbeing"/>
    <w:p>
      <w:pPr>
        <w:pStyle w:val="Heading3"/>
      </w:pPr>
      <w:r>
        <w:rPr>
          <w:rStyle w:val="VerbatimChar"/>
        </w:rPr>
        <w:t xml:space="preserve">T04-A07-V09</w:t>
      </w:r>
      <w:r>
        <w:t xml:space="preserve">: Garden plots and wellbeing</w:t>
      </w:r>
    </w:p>
    <w:p>
      <w:pPr>
        <w:pStyle w:val="FirstParagraph"/>
      </w:pPr>
      <w:r>
        <w:rPr>
          <w:b/>
          <w:bCs/>
        </w:rPr>
        <w:t xml:space="preserve">Identify the issue</w:t>
      </w:r>
    </w:p>
    <w:p>
      <w:pPr>
        <w:pStyle w:val="BodyText"/>
      </w:pPr>
      <w:r>
        <w:t xml:space="preserve">The observational units and measurement level are individual plot renters and waiting-list members, with participation and wellbeing recorded at the individual level.</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health, mobility, motivation, social ties, selective allocation, and lack of baseline measurement.</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measure validated outcomes before allocation and use a lottery when scarce plots permit one.</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39"/>
    <w:bookmarkStart w:id="40" w:name="Xfae2e202c1b1404b4d71c6c69bbeb3392cb1323"/>
    <w:p>
      <w:pPr>
        <w:pStyle w:val="Heading3"/>
      </w:pPr>
      <w:r>
        <w:rPr>
          <w:rStyle w:val="VerbatimChar"/>
        </w:rPr>
        <w:t xml:space="preserve">T04-A07-V10</w:t>
      </w:r>
      <w:r>
        <w:t xml:space="preserve">: Captioned courses and completion</w:t>
      </w:r>
    </w:p>
    <w:p>
      <w:pPr>
        <w:pStyle w:val="FirstParagraph"/>
      </w:pPr>
      <w:r>
        <w:rPr>
          <w:b/>
          <w:bCs/>
        </w:rPr>
        <w:t xml:space="preserve">Identify the issue</w:t>
      </w:r>
    </w:p>
    <w:p>
      <w:pPr>
        <w:pStyle w:val="BodyText"/>
      </w:pPr>
      <w:r>
        <w:t xml:space="preserve">The observational units and measurement level are courses, with completion aggregated across learners at the course level.</w:t>
      </w:r>
    </w:p>
    <w:p>
      <w:pPr>
        <w:pStyle w:val="BodyText"/>
      </w:pPr>
      <w:r>
        <w:t xml:space="preserve">The reported comparison supports, at most, an association at that recorded level.</w:t>
      </w:r>
    </w:p>
    <w:p>
      <w:pPr>
        <w:pStyle w:val="BodyText"/>
      </w:pPr>
      <w:r>
        <w:rPr>
          <w:b/>
          <w:bCs/>
        </w:rPr>
        <w:t xml:space="preserve">Reason through the evidence</w:t>
      </w:r>
    </w:p>
    <w:p>
      <w:pPr>
        <w:pStyle w:val="BodyText"/>
      </w:pPr>
      <w:r>
        <w:t xml:space="preserve">Key threats include course topic, budget, instructional quality, support, learner composition, and course-level aggregation.</w:t>
      </w:r>
    </w:p>
    <w:p>
      <w:pPr>
        <w:pStyle w:val="BodyText"/>
      </w:pPr>
      <w:r>
        <w:t xml:space="preserve">A defensible statement would say that the measured variables were associated in this particular sample or aggregate dataset, without saying that one produced the other or that every individual follows the group pattern.</w:t>
      </w:r>
    </w:p>
    <w:p>
      <w:pPr>
        <w:pStyle w:val="BodyText"/>
      </w:pPr>
      <w:r>
        <w:rPr>
          <w:b/>
          <w:bCs/>
        </w:rPr>
        <w:t xml:space="preserve">State the conclusion and its limits</w:t>
      </w:r>
    </w:p>
    <w:p>
      <w:pPr>
        <w:pStyle w:val="BodyText"/>
      </w:pPr>
      <w:r>
        <w:t xml:space="preserve">A stronger evaluation would compare matched courses or a randomized phased caption introduction using learner-level outcomes.</w:t>
      </w:r>
    </w:p>
    <w:p>
      <w:pPr>
        <w:pStyle w:val="BodyText"/>
      </w:pPr>
      <w:r>
        <w:t xml:space="preserve">The revised design must also report its sampling frame, missingness, measurement quality, time order, and any remaining limits.</w:t>
      </w:r>
    </w:p>
    <w:p>
      <w:pPr>
        <w:pStyle w:val="BodyText"/>
      </w:pPr>
      <w:r>
        <w:t xml:space="preserve">No correlation coefficient alone can convert an observational comparison into a causal effect.</w:t>
      </w:r>
    </w:p>
    <w:bookmarkEnd w:id="40"/>
    <w:bookmarkEnd w:id="41"/>
    <w:bookmarkEnd w:id="42"/>
    <w:bookmarkStart w:id="98" w:name="part-ii-calculator-practice"/>
    <w:p>
      <w:pPr>
        <w:pStyle w:val="Heading1"/>
      </w:pPr>
      <w:r>
        <w:t xml:space="preserve">Part II: Calculator Practice</w:t>
      </w:r>
    </w:p>
    <w:bookmarkStart w:id="53" w:name="X6df94b34793746976d8915b58a5a1b86c42e3a7"/>
    <w:p>
      <w:pPr>
        <w:pStyle w:val="Heading2"/>
      </w:pPr>
      <w:r>
        <w:t xml:space="preserve">A01: Pearson Correlation and Hidden Nonlinearity</w:t>
      </w:r>
    </w:p>
    <w:bookmarkStart w:id="43" w:name="Xa570c85c92f258149bfb829c45e6b339a68549b"/>
    <w:p>
      <w:pPr>
        <w:pStyle w:val="Heading3"/>
      </w:pPr>
      <w:r>
        <w:rPr>
          <w:rStyle w:val="VerbatimChar"/>
        </w:rPr>
        <w:t xml:space="preserve">T04-A01-V01</w:t>
      </w:r>
      <w:r>
        <w:t xml:space="preserve">: Background sound and proofreading errors</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4.000</m:t>
        </m:r>
      </m:oMath>
      <w:r>
        <w:t xml:space="preserve"> </w:t>
      </w:r>
      <w:r>
        <w:t xml:space="preserve">and</w:t>
      </w:r>
      <w:r>
        <w:t xml:space="preserve"> </w:t>
      </w:r>
      <m:oMath>
        <m:acc>
          <m:accPr>
            <m:chr m:val="‾"/>
          </m:accPr>
          <m:e>
            <m:r>
              <m:t>y</m:t>
            </m:r>
          </m:e>
        </m:acc>
        <m:r>
          <m:rPr>
            <m:sty m:val="p"/>
          </m:rPr>
          <m:t>=</m:t>
        </m:r>
        <m:r>
          <m:t>6.000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84.000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background-sound setting in coded units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43"/>
    <w:bookmarkStart w:id="44" w:name="X59c492c56b6be2bb22e3f6e46de27d01ed363ea"/>
    <w:p>
      <w:pPr>
        <w:pStyle w:val="Heading3"/>
      </w:pPr>
      <w:r>
        <w:rPr>
          <w:rStyle w:val="VerbatimChar"/>
        </w:rPr>
        <w:t xml:space="preserve">T04-A01-V02</w:t>
      </w:r>
      <w:r>
        <w:t xml:space="preserve">: Room temperature and concentration loss</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22.000</m:t>
        </m:r>
      </m:oMath>
      <w:r>
        <w:t xml:space="preserve"> </w:t>
      </w:r>
      <w:r>
        <w:t xml:space="preserve">and</w:t>
      </w:r>
      <w:r>
        <w:t xml:space="preserve"> </w:t>
      </w:r>
      <m:oMath>
        <m:acc>
          <m:accPr>
            <m:chr m:val="‾"/>
          </m:accPr>
          <m:e>
            <m:r>
              <m:t>y</m:t>
            </m:r>
          </m:e>
        </m:acc>
        <m:r>
          <m:rPr>
            <m:sty m:val="p"/>
          </m:rPr>
          <m:t>=</m:t>
        </m:r>
        <m:r>
          <m:t>10.000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336.000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room temperature in degrees Celsius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44"/>
    <w:bookmarkStart w:id="45" w:name="X42910870223b36dbb063df798f8d5bac7ee88aa"/>
    <w:p>
      <w:pPr>
        <w:pStyle w:val="Heading3"/>
      </w:pPr>
      <w:r>
        <w:rPr>
          <w:rStyle w:val="VerbatimChar"/>
        </w:rPr>
        <w:t xml:space="preserve">T04-A01-V03</w:t>
      </w:r>
      <w:r>
        <w:t xml:space="preserve">: Daily practice and fatigue at both extremes</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4.000</m:t>
        </m:r>
      </m:oMath>
      <w:r>
        <w:t xml:space="preserve"> </w:t>
      </w:r>
      <w:r>
        <w:t xml:space="preserve">and</w:t>
      </w:r>
      <w:r>
        <w:t xml:space="preserve"> </w:t>
      </w:r>
      <m:oMath>
        <m:acc>
          <m:accPr>
            <m:chr m:val="‾"/>
          </m:accPr>
          <m:e>
            <m:r>
              <m:t>y</m:t>
            </m:r>
          </m:e>
        </m:acc>
        <m:r>
          <m:rPr>
            <m:sty m:val="p"/>
          </m:rPr>
          <m:t>=</m:t>
        </m:r>
        <m:r>
          <m:t>6.000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84.000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daily practice time in hours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45"/>
    <w:bookmarkStart w:id="46" w:name="Xe79716ed8ba01b5cdadfe42b889ff432c46216d"/>
    <w:p>
      <w:pPr>
        <w:pStyle w:val="Heading3"/>
      </w:pPr>
      <w:r>
        <w:rPr>
          <w:rStyle w:val="VerbatimChar"/>
        </w:rPr>
        <w:t xml:space="preserve">T04-A01-V04</w:t>
      </w:r>
      <w:r>
        <w:t xml:space="preserve">: Museum crowding and visit discomfort</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4.000</m:t>
        </m:r>
      </m:oMath>
      <w:r>
        <w:t xml:space="preserve"> </w:t>
      </w:r>
      <w:r>
        <w:t xml:space="preserve">and</w:t>
      </w:r>
      <w:r>
        <w:t xml:space="preserve"> </w:t>
      </w:r>
      <m:oMath>
        <m:acc>
          <m:accPr>
            <m:chr m:val="‾"/>
          </m:accPr>
          <m:e>
            <m:r>
              <m:t>y</m:t>
            </m:r>
          </m:e>
        </m:acc>
        <m:r>
          <m:rPr>
            <m:sty m:val="p"/>
          </m:rPr>
          <m:t>=</m:t>
        </m:r>
        <m:r>
          <m:t>14.000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756.000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museum-crowding score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46"/>
    <w:bookmarkStart w:id="47" w:name="X0d719a02c8d33b8b133355a4bd89cdf7f34a689"/>
    <w:p>
      <w:pPr>
        <w:pStyle w:val="Heading3"/>
      </w:pPr>
      <w:r>
        <w:rPr>
          <w:rStyle w:val="VerbatimChar"/>
        </w:rPr>
        <w:t xml:space="preserve">T04-A01-V05</w:t>
      </w:r>
      <w:r>
        <w:t xml:space="preserve">: Text size and reading difficulty</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12.000</m:t>
        </m:r>
      </m:oMath>
      <w:r>
        <w:t xml:space="preserve"> </w:t>
      </w:r>
      <w:r>
        <w:t xml:space="preserve">and</w:t>
      </w:r>
      <w:r>
        <w:t xml:space="preserve"> </w:t>
      </w:r>
      <m:oMath>
        <m:acc>
          <m:accPr>
            <m:chr m:val="‾"/>
          </m:accPr>
          <m:e>
            <m:r>
              <m:t>y</m:t>
            </m:r>
          </m:e>
        </m:acc>
        <m:r>
          <m:rPr>
            <m:sty m:val="p"/>
          </m:rPr>
          <m:t>=</m:t>
        </m:r>
        <m:r>
          <m:t>10.000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336.000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text size in typographic points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47"/>
    <w:bookmarkStart w:id="48" w:name="X982c24aa9b08ea1c19d4c4d6f55cc82a2ad4ed3"/>
    <w:p>
      <w:pPr>
        <w:pStyle w:val="Heading3"/>
      </w:pPr>
      <w:r>
        <w:rPr>
          <w:rStyle w:val="VerbatimChar"/>
        </w:rPr>
        <w:t xml:space="preserve">T04-A01-V06</w:t>
      </w:r>
      <w:r>
        <w:t xml:space="preserve">: Notification frequency and task disruption</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3.000</m:t>
        </m:r>
      </m:oMath>
      <w:r>
        <w:t xml:space="preserve"> </w:t>
      </w:r>
      <w:r>
        <w:t xml:space="preserve">and</w:t>
      </w:r>
      <w:r>
        <w:t xml:space="preserve"> </w:t>
      </w:r>
      <m:oMath>
        <m:acc>
          <m:accPr>
            <m:chr m:val="‾"/>
          </m:accPr>
          <m:e>
            <m:r>
              <m:t>y</m:t>
            </m:r>
          </m:e>
        </m:acc>
        <m:r>
          <m:rPr>
            <m:sty m:val="p"/>
          </m:rPr>
          <m:t>=</m:t>
        </m:r>
        <m:r>
          <m:t>6.000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84.000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notifications per hour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48"/>
    <w:bookmarkStart w:id="49" w:name="X3388a6807806834bb2bedec4a61fc93c6337fdd"/>
    <w:p>
      <w:pPr>
        <w:pStyle w:val="Heading3"/>
      </w:pPr>
      <w:r>
        <w:rPr>
          <w:rStyle w:val="VerbatimChar"/>
        </w:rPr>
        <w:t xml:space="preserve">T04-A01-V07</w:t>
      </w:r>
      <w:r>
        <w:t xml:space="preserve">: Route complexity and navigation strain</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5.000</m:t>
        </m:r>
      </m:oMath>
      <w:r>
        <w:t xml:space="preserve"> </w:t>
      </w:r>
      <w:r>
        <w:t xml:space="preserve">and</w:t>
      </w:r>
      <w:r>
        <w:t xml:space="preserve"> </w:t>
      </w:r>
      <m:oMath>
        <m:acc>
          <m:accPr>
            <m:chr m:val="‾"/>
          </m:accPr>
          <m:e>
            <m:r>
              <m:t>y</m:t>
            </m:r>
          </m:e>
        </m:acc>
        <m:r>
          <m:rPr>
            <m:sty m:val="p"/>
          </m:rPr>
          <m:t>=</m:t>
        </m:r>
        <m:r>
          <m:t>14.000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756.000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route-complexity score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49"/>
    <w:bookmarkStart w:id="50" w:name="X5fa55ec2f54686bbfb37be292b90fb165c0d49a"/>
    <w:p>
      <w:pPr>
        <w:pStyle w:val="Heading3"/>
      </w:pPr>
      <w:r>
        <w:rPr>
          <w:rStyle w:val="VerbatimChar"/>
        </w:rPr>
        <w:t xml:space="preserve">T04-A01-V08</w:t>
      </w:r>
      <w:r>
        <w:t xml:space="preserve">: Session length and restlessness</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6.000</m:t>
        </m:r>
      </m:oMath>
      <w:r>
        <w:t xml:space="preserve"> </w:t>
      </w:r>
      <w:r>
        <w:t xml:space="preserve">and</w:t>
      </w:r>
      <w:r>
        <w:t xml:space="preserve"> </w:t>
      </w:r>
      <m:oMath>
        <m:acc>
          <m:accPr>
            <m:chr m:val="‾"/>
          </m:accPr>
          <m:e>
            <m:r>
              <m:t>y</m:t>
            </m:r>
          </m:e>
        </m:acc>
        <m:r>
          <m:rPr>
            <m:sty m:val="p"/>
          </m:rPr>
          <m:t>=</m:t>
        </m:r>
        <m:r>
          <m:t>6.000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84.000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session length in ten-minute units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50"/>
    <w:bookmarkStart w:id="51" w:name="X6950a2bf918cb673b01bf1093ba0c3d1336d8eb"/>
    <w:p>
      <w:pPr>
        <w:pStyle w:val="Heading3"/>
      </w:pPr>
      <w:r>
        <w:rPr>
          <w:rStyle w:val="VerbatimChar"/>
        </w:rPr>
        <w:t xml:space="preserve">T04-A01-V09</w:t>
      </w:r>
      <w:r>
        <w:t xml:space="preserve">: Archive humidity and preservation risk</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5.000</m:t>
        </m:r>
      </m:oMath>
      <w:r>
        <w:t xml:space="preserve"> </w:t>
      </w:r>
      <w:r>
        <w:t xml:space="preserve">and</w:t>
      </w:r>
      <w:r>
        <w:t xml:space="preserve"> </w:t>
      </w:r>
      <m:oMath>
        <m:acc>
          <m:accPr>
            <m:chr m:val="‾"/>
          </m:accPr>
          <m:e>
            <m:r>
              <m:t>y</m:t>
            </m:r>
          </m:e>
        </m:acc>
        <m:r>
          <m:rPr>
            <m:sty m:val="p"/>
          </m:rPr>
          <m:t>=</m:t>
        </m:r>
        <m:r>
          <m:t>10.000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336.000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relative humidity in ten-percentage-point units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51"/>
    <w:bookmarkStart w:id="52" w:name="X00c0d14823525bca7622663549eb3d6a223bc58"/>
    <w:p>
      <w:pPr>
        <w:pStyle w:val="Heading3"/>
      </w:pPr>
      <w:r>
        <w:rPr>
          <w:rStyle w:val="VerbatimChar"/>
        </w:rPr>
        <w:t xml:space="preserve">T04-A01-V10</w:t>
      </w:r>
      <w:r>
        <w:t xml:space="preserve">: Lighting intensity and visual discomfort</w:t>
      </w:r>
    </w:p>
    <w:p>
      <w:pPr>
        <w:pStyle w:val="FirstParagraph"/>
      </w:pPr>
      <w:r>
        <w:rPr>
          <w:b/>
          <w:bCs/>
        </w:rPr>
        <w:t xml:space="preserve">Reason before calculating</w:t>
      </w:r>
    </w:p>
    <w:p>
      <w:pPr>
        <w:pStyle w:val="BodyText"/>
      </w:pPr>
      <w:r>
        <w:t xml:space="preserve">The means are</w:t>
      </w:r>
      <w:r>
        <w:t xml:space="preserve"> </w:t>
      </w:r>
      <m:oMath>
        <m:acc>
          <m:accPr>
            <m:chr m:val="‾"/>
          </m:accPr>
          <m:e>
            <m:r>
              <m:t>x</m:t>
            </m:r>
          </m:e>
        </m:acc>
        <m:r>
          <m:rPr>
            <m:sty m:val="p"/>
          </m:rPr>
          <m:t>=</m:t>
        </m:r>
        <m:r>
          <m:t>4.000</m:t>
        </m:r>
      </m:oMath>
      <w:r>
        <w:t xml:space="preserve"> </w:t>
      </w:r>
      <w:r>
        <w:t xml:space="preserve">and</w:t>
      </w:r>
      <w:r>
        <w:t xml:space="preserve"> </w:t>
      </w:r>
      <m:oMath>
        <m:acc>
          <m:accPr>
            <m:chr m:val="‾"/>
          </m:accPr>
          <m:e>
            <m:r>
              <m:t>y</m:t>
            </m:r>
          </m:e>
        </m:acc>
        <m:r>
          <m:rPr>
            <m:sty m:val="p"/>
          </m:rPr>
          <m:t>=</m:t>
        </m:r>
        <m:r>
          <m:t>10.000</m:t>
        </m:r>
      </m:oMath>
      <w:r>
        <w:t xml:space="preserve">.</w:t>
      </w:r>
    </w:p>
    <w:p>
      <w:pPr>
        <w:pStyle w:val="BodyText"/>
      </w:pPr>
      <w:r>
        <w:t xml:space="preserve">Symmetric low and high</w:t>
      </w:r>
      <w:r>
        <w:t xml:space="preserve"> </w:t>
      </w:r>
      <m:oMath>
        <m:r>
          <m:t>X</m:t>
        </m:r>
      </m:oMath>
      <w:r>
        <w:t xml:space="preserve"> </w:t>
      </w:r>
      <w:r>
        <w:t xml:space="preserve">values have the same</w:t>
      </w:r>
      <w:r>
        <w:t xml:space="preserve"> </w:t>
      </w:r>
      <m:oMath>
        <m:r>
          <m:t>Y</m:t>
        </m:r>
      </m:oMath>
      <w:r>
        <w:t xml:space="preserve"> </w:t>
      </w:r>
      <w:r>
        <w:t xml:space="preserve">values, so the positive and negative cross-products cancel:</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rPr>
          <w:b/>
          <w:bCs/>
        </w:rPr>
        <w:t xml:space="preserve">Work through the calculation</w:t>
      </w:r>
    </w:p>
    <w:p>
      <w:pPr>
        <w:pStyle w:val="BodyText"/>
      </w:pPr>
      <w:r>
        <w:t xml:space="preserve">The denominator is</w:t>
      </w:r>
      <w:r>
        <w:t xml:space="preserve"> </w:t>
      </w:r>
      <m:oMath>
        <m:rad>
          <m:radPr>
            <m:degHide m:val="on"/>
          </m:radPr>
          <m:deg/>
          <m:e>
            <m:r>
              <m:t>28.000</m:t>
            </m:r>
            <m:d>
              <m:dPr>
                <m:begChr m:val="("/>
                <m:sepChr m:val=""/>
                <m:endChr m:val=")"/>
                <m:grow/>
              </m:dPr>
              <m:e>
                <m:r>
                  <m:t>336.000</m:t>
                </m:r>
              </m:e>
            </m:d>
          </m:e>
        </m:rad>
      </m:oMath>
      <w:r>
        <w:t xml:space="preserve">, giving</w:t>
      </w:r>
      <w:r>
        <w:t xml:space="preserve"> </w:t>
      </w:r>
      <m:oMath>
        <m:r>
          <m:t>r</m:t>
        </m:r>
        <m:r>
          <m:rPr>
            <m:sty m:val="p"/>
          </m:rPr>
          <m:t>=</m:t>
        </m:r>
        <m:r>
          <m:t>0.0000</m:t>
        </m:r>
      </m:oMath>
      <w:r>
        <w:t xml:space="preserve">.</w:t>
      </w:r>
    </w:p>
    <w:p>
      <w:pPr>
        <w:pStyle w:val="BodyText"/>
      </w:pPr>
      <w:r>
        <w:t xml:space="preserve">A scatterplot forms a U shape: the outcome is lowest near the middle of lighting intensity in coded units and rises toward either extreme.</w:t>
      </w:r>
    </w:p>
    <w:p>
      <w:pPr>
        <w:pStyle w:val="BodyText"/>
      </w:pPr>
      <w:r>
        <w:rPr>
          <w:b/>
          <w:bCs/>
        </w:rPr>
        <w:t xml:space="preserve">Interpret and check the result</w:t>
      </w:r>
    </w:p>
    <w:p>
      <w:pPr>
        <w:pStyle w:val="BodyText"/>
      </w:pPr>
      <w:r>
        <w:t xml:space="preserve">Pearson’s</w:t>
      </w:r>
      <w:r>
        <w:t xml:space="preserve"> </w:t>
      </w:r>
      <m:oMath>
        <m:r>
          <m:t>r</m:t>
        </m:r>
      </m:oMath>
      <w:r>
        <w:t xml:space="preserve"> </w:t>
      </w:r>
      <w:r>
        <w:t xml:space="preserve">summarizes a straight-line pattern only.</w:t>
      </w:r>
    </w:p>
    <w:p>
      <w:pPr>
        <w:pStyle w:val="BodyText"/>
      </w:pPr>
      <w:r>
        <w:t xml:space="preserve">Here it is near zero because there is no overall upward or downward line, not because the visible nonlinear relationship is absent.</w:t>
      </w:r>
    </w:p>
    <w:bookmarkEnd w:id="52"/>
    <w:bookmarkEnd w:id="53"/>
    <w:bookmarkStart w:id="64" w:name="X3caf59b7251047f5dccbab8ad3bcce775d6bd33"/>
    <w:p>
      <w:pPr>
        <w:pStyle w:val="Heading2"/>
      </w:pPr>
      <w:r>
        <w:t xml:space="preserve">A03: Testing a Directional Population Correlation</w:t>
      </w:r>
    </w:p>
    <w:bookmarkStart w:id="54" w:name="X21aab24b04108826cae3bcb8da4b675ecc0739e"/>
    <w:p>
      <w:pPr>
        <w:pStyle w:val="Heading3"/>
      </w:pPr>
      <w:r>
        <w:rPr>
          <w:rStyle w:val="VerbatimChar"/>
        </w:rPr>
        <w:t xml:space="preserve">T04-A03-V01</w:t>
      </w:r>
      <w:r>
        <w:t xml:space="preserve">: Practice time and reasoning score</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4.1000</m:t>
        </m:r>
        <m:r>
          <m:rPr>
            <m:sty m:val="p"/>
          </m:rPr>
          <m:t>/</m:t>
        </m:r>
        <m:d>
          <m:dPr>
            <m:begChr m:val="["/>
            <m:sepChr m:val=""/>
            <m:endChr m:val="]"/>
            <m:grow/>
          </m:dPr>
          <m:e>
            <m:r>
              <m:t>2.00</m:t>
            </m:r>
            <m:d>
              <m:dPr>
                <m:begChr m:val="("/>
                <m:sepChr m:val=""/>
                <m:endChr m:val=")"/>
                <m:grow/>
              </m:dPr>
              <m:e>
                <m:r>
                  <m:t>5.00</m:t>
                </m:r>
              </m:e>
            </m:d>
          </m:e>
        </m:d>
        <m:r>
          <m:rPr>
            <m:sty m:val="p"/>
          </m:rPr>
          <m:t>=</m:t>
        </m:r>
        <m:r>
          <m:t>0.4100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t>0.4100</m:t>
        </m:r>
        <m:rad>
          <m:radPr>
            <m:degHide m:val="on"/>
          </m:radPr>
          <m:deg/>
          <m:e>
            <m:d>
              <m:dPr>
                <m:begChr m:val="("/>
                <m:sepChr m:val=""/>
                <m:endChr m:val=")"/>
                <m:grow/>
              </m:dPr>
              <m:e>
                <m:r>
                  <m:t>20</m:t>
                </m:r>
                <m:r>
                  <m:rPr>
                    <m:sty m:val="p"/>
                  </m:rPr>
                  <m:t>−</m:t>
                </m:r>
                <m:r>
                  <m:t>2</m:t>
                </m:r>
              </m:e>
            </m:d>
            <m:r>
              <m:rPr>
                <m:sty m:val="p"/>
              </m:rPr>
              <m:t>/</m:t>
            </m:r>
            <m:d>
              <m:dPr>
                <m:begChr m:val="("/>
                <m:sepChr m:val=""/>
                <m:endChr m:val=")"/>
                <m:grow/>
              </m:dPr>
              <m:e>
                <m:r>
                  <m:t>1</m:t>
                </m:r>
                <m:r>
                  <m:rPr>
                    <m:sty m:val="p"/>
                  </m:rPr>
                  <m:t>−</m:t>
                </m:r>
                <m:sSup>
                  <m:e>
                    <m:d>
                      <m:dPr>
                        <m:begChr m:val="("/>
                        <m:sepChr m:val=""/>
                        <m:endChr m:val=")"/>
                        <m:grow/>
                      </m:dPr>
                      <m:e>
                        <m:r>
                          <m:t>0.4100</m:t>
                        </m:r>
                      </m:e>
                    </m:d>
                  </m:e>
                  <m:sup>
                    <m:r>
                      <m:t>2</m:t>
                    </m:r>
                  </m:sup>
                </m:sSup>
              </m:e>
            </m:d>
          </m:e>
        </m:rad>
        <m:r>
          <m:rPr>
            <m:sty m:val="p"/>
          </m:rPr>
          <m:t>=</m:t>
        </m:r>
        <m:r>
          <m:t>1.9071</m:t>
        </m:r>
      </m:oMath>
      <w:r>
        <w:t xml:space="preserve"> </w:t>
      </w:r>
      <w:r>
        <w:t xml:space="preserve">with</w:t>
      </w:r>
      <w:r>
        <w:t xml:space="preserve"> </w:t>
      </w:r>
      <m:oMath>
        <m:r>
          <m:t>d</m:t>
        </m:r>
        <m:r>
          <m:t>f</m:t>
        </m:r>
        <m:r>
          <m:rPr>
            <m:sty m:val="p"/>
          </m:rPr>
          <m:t>=</m:t>
        </m:r>
        <m:r>
          <m:t>18</m:t>
        </m:r>
      </m:oMath>
      <w:r>
        <w:t xml:space="preserve">.</w:t>
      </w:r>
    </w:p>
    <w:p>
      <w:pPr>
        <w:pStyle w:val="BodyText"/>
      </w:pPr>
      <w:r>
        <w:t xml:space="preserve">It crosses the directional boundary 1.7341, so we reject</w:t>
      </w:r>
      <w:r>
        <w:t xml:space="preserve"> </w:t>
      </w:r>
      <m:oMath>
        <m:sSub>
          <m:e>
            <m:r>
              <m:t>H</m:t>
            </m:r>
          </m:e>
          <m:sub>
            <m:r>
              <m:t>0</m:t>
            </m:r>
          </m:sub>
        </m:sSub>
      </m:oMath>
      <w:r>
        <w:t xml:space="preserve"> </w:t>
      </w:r>
      <w:r>
        <w:t xml:space="preserve">at 5%.</w:t>
      </w:r>
    </w:p>
    <w:p>
      <w:pPr>
        <w:pStyle w:val="BodyText"/>
      </w:pPr>
      <w:r>
        <w:t xml:space="preserve">The sample association is positive: larger values of weekly practice hours tend to accompany larger values of reasoning score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0.41</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54"/>
    <w:bookmarkStart w:id="55" w:name="X6d0fb694282957a8f2883cab4e2d58ce24c9b5f"/>
    <w:p>
      <w:pPr>
        <w:pStyle w:val="Heading3"/>
      </w:pPr>
      <w:r>
        <w:rPr>
          <w:rStyle w:val="VerbatimChar"/>
        </w:rPr>
        <w:t xml:space="preserve">T04-A03-V02</w:t>
      </w:r>
      <w:r>
        <w:t xml:space="preserve">: Search time and archive accuracy</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4.3200</m:t>
        </m:r>
        <m:r>
          <m:rPr>
            <m:sty m:val="p"/>
          </m:rPr>
          <m:t>/</m:t>
        </m:r>
        <m:d>
          <m:dPr>
            <m:begChr m:val="["/>
            <m:sepChr m:val=""/>
            <m:endChr m:val="]"/>
            <m:grow/>
          </m:dPr>
          <m:e>
            <m:r>
              <m:t>4.00</m:t>
            </m:r>
            <m:d>
              <m:dPr>
                <m:begChr m:val="("/>
                <m:sepChr m:val=""/>
                <m:endChr m:val=")"/>
                <m:grow/>
              </m:dPr>
              <m:e>
                <m:r>
                  <m:t>3.00</m:t>
                </m:r>
              </m:e>
            </m:d>
          </m:e>
        </m:d>
        <m:r>
          <m:rPr>
            <m:sty m:val="p"/>
          </m:rPr>
          <m:t>=</m:t>
        </m:r>
        <m:r>
          <m:rPr>
            <m:sty m:val="p"/>
          </m:rPr>
          <m:t>−</m:t>
        </m:r>
        <m:r>
          <m:t>0.3600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rPr>
            <m:sty m:val="p"/>
          </m:rPr>
          <m:t>−</m:t>
        </m:r>
        <m:r>
          <m:t>0.3600</m:t>
        </m:r>
        <m:rad>
          <m:radPr>
            <m:degHide m:val="on"/>
          </m:radPr>
          <m:deg/>
          <m:e>
            <m:d>
              <m:dPr>
                <m:begChr m:val="("/>
                <m:sepChr m:val=""/>
                <m:endChr m:val=")"/>
                <m:grow/>
              </m:dPr>
              <m:e>
                <m:r>
                  <m:t>25</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0.3600</m:t>
                        </m:r>
                      </m:e>
                    </m:d>
                  </m:e>
                  <m:sup>
                    <m:r>
                      <m:t>2</m:t>
                    </m:r>
                  </m:sup>
                </m:sSup>
              </m:e>
            </m:d>
          </m:e>
        </m:rad>
        <m:r>
          <m:rPr>
            <m:sty m:val="p"/>
          </m:rPr>
          <m:t>=</m:t>
        </m:r>
        <m:r>
          <m:rPr>
            <m:sty m:val="p"/>
          </m:rPr>
          <m:t>−</m:t>
        </m:r>
        <m:r>
          <m:t>1.8506</m:t>
        </m:r>
      </m:oMath>
      <w:r>
        <w:t xml:space="preserve"> </w:t>
      </w:r>
      <w:r>
        <w:t xml:space="preserve">with</w:t>
      </w:r>
      <w:r>
        <w:t xml:space="preserve"> </w:t>
      </w:r>
      <m:oMath>
        <m:r>
          <m:t>d</m:t>
        </m:r>
        <m:r>
          <m:t>f</m:t>
        </m:r>
        <m:r>
          <m:rPr>
            <m:sty m:val="p"/>
          </m:rPr>
          <m:t>=</m:t>
        </m:r>
        <m:r>
          <m:t>23</m:t>
        </m:r>
      </m:oMath>
      <w:r>
        <w:t xml:space="preserve">.</w:t>
      </w:r>
    </w:p>
    <w:p>
      <w:pPr>
        <w:pStyle w:val="BodyText"/>
      </w:pPr>
      <w:r>
        <w:t xml:space="preserve">It crosses the directional boundary -1.7139, so we reject</w:t>
      </w:r>
      <w:r>
        <w:t xml:space="preserve"> </w:t>
      </w:r>
      <m:oMath>
        <m:sSub>
          <m:e>
            <m:r>
              <m:t>H</m:t>
            </m:r>
          </m:e>
          <m:sub>
            <m:r>
              <m:t>0</m:t>
            </m:r>
          </m:sub>
        </m:sSub>
      </m:oMath>
      <w:r>
        <w:t xml:space="preserve"> </w:t>
      </w:r>
      <w:r>
        <w:t xml:space="preserve">at 5%.</w:t>
      </w:r>
    </w:p>
    <w:p>
      <w:pPr>
        <w:pStyle w:val="BodyText"/>
      </w:pPr>
      <w:r>
        <w:t xml:space="preserve">The sample association is negative: larger values of search time tend to accompany smaller values of accuracy score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0.36</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55"/>
    <w:bookmarkStart w:id="56" w:name="X0e71b8644d47b8b00c7a1a6439626dee113681e"/>
    <w:p>
      <w:pPr>
        <w:pStyle w:val="Heading3"/>
      </w:pPr>
      <w:r>
        <w:rPr>
          <w:rStyle w:val="VerbatimChar"/>
        </w:rPr>
        <w:t xml:space="preserve">T04-A03-V03</w:t>
      </w:r>
      <w:r>
        <w:t xml:space="preserve">: Reading time and comprehension</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5.6000</m:t>
        </m:r>
        <m:r>
          <m:rPr>
            <m:sty m:val="p"/>
          </m:rPr>
          <m:t>/</m:t>
        </m:r>
        <m:d>
          <m:dPr>
            <m:begChr m:val="["/>
            <m:sepChr m:val=""/>
            <m:endChr m:val="]"/>
            <m:grow/>
          </m:dPr>
          <m:e>
            <m:r>
              <m:t>2.50</m:t>
            </m:r>
            <m:d>
              <m:dPr>
                <m:begChr m:val="("/>
                <m:sepChr m:val=""/>
                <m:endChr m:val=")"/>
                <m:grow/>
              </m:dPr>
              <m:e>
                <m:r>
                  <m:t>8.00</m:t>
                </m:r>
              </m:e>
            </m:d>
          </m:e>
        </m:d>
        <m:r>
          <m:rPr>
            <m:sty m:val="p"/>
          </m:rPr>
          <m:t>=</m:t>
        </m:r>
        <m:r>
          <m:t>0.2800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t>0.2800</m:t>
        </m:r>
        <m:rad>
          <m:radPr>
            <m:degHide m:val="on"/>
          </m:radPr>
          <m:deg/>
          <m:e>
            <m:d>
              <m:dPr>
                <m:begChr m:val="("/>
                <m:sepChr m:val=""/>
                <m:endChr m:val=")"/>
                <m:grow/>
              </m:dPr>
              <m:e>
                <m:r>
                  <m:t>30</m:t>
                </m:r>
                <m:r>
                  <m:rPr>
                    <m:sty m:val="p"/>
                  </m:rPr>
                  <m:t>−</m:t>
                </m:r>
                <m:r>
                  <m:t>2</m:t>
                </m:r>
              </m:e>
            </m:d>
            <m:r>
              <m:rPr>
                <m:sty m:val="p"/>
              </m:rPr>
              <m:t>/</m:t>
            </m:r>
            <m:d>
              <m:dPr>
                <m:begChr m:val="("/>
                <m:sepChr m:val=""/>
                <m:endChr m:val=")"/>
                <m:grow/>
              </m:dPr>
              <m:e>
                <m:r>
                  <m:t>1</m:t>
                </m:r>
                <m:r>
                  <m:rPr>
                    <m:sty m:val="p"/>
                  </m:rPr>
                  <m:t>−</m:t>
                </m:r>
                <m:sSup>
                  <m:e>
                    <m:d>
                      <m:dPr>
                        <m:begChr m:val="("/>
                        <m:sepChr m:val=""/>
                        <m:endChr m:val=")"/>
                        <m:grow/>
                      </m:dPr>
                      <m:e>
                        <m:r>
                          <m:t>0.2800</m:t>
                        </m:r>
                      </m:e>
                    </m:d>
                  </m:e>
                  <m:sup>
                    <m:r>
                      <m:t>2</m:t>
                    </m:r>
                  </m:sup>
                </m:sSup>
              </m:e>
            </m:d>
          </m:e>
        </m:rad>
        <m:r>
          <m:rPr>
            <m:sty m:val="p"/>
          </m:rPr>
          <m:t>=</m:t>
        </m:r>
        <m:r>
          <m:t>1.5434</m:t>
        </m:r>
      </m:oMath>
      <w:r>
        <w:t xml:space="preserve"> </w:t>
      </w:r>
      <w:r>
        <w:t xml:space="preserve">with</w:t>
      </w:r>
      <w:r>
        <w:t xml:space="preserve"> </w:t>
      </w:r>
      <m:oMath>
        <m:r>
          <m:t>d</m:t>
        </m:r>
        <m:r>
          <m:t>f</m:t>
        </m:r>
        <m:r>
          <m:rPr>
            <m:sty m:val="p"/>
          </m:rPr>
          <m:t>=</m:t>
        </m:r>
        <m:r>
          <m:t>28</m:t>
        </m:r>
      </m:oMath>
      <w:r>
        <w:t xml:space="preserve">.</w:t>
      </w:r>
    </w:p>
    <w:p>
      <w:pPr>
        <w:pStyle w:val="BodyText"/>
      </w:pPr>
      <w:r>
        <w:t xml:space="preserve">It does not cross the directional boundary 1.7011, so we fail to reject</w:t>
      </w:r>
      <w:r>
        <w:t xml:space="preserve"> </w:t>
      </w:r>
      <m:oMath>
        <m:sSub>
          <m:e>
            <m:r>
              <m:t>H</m:t>
            </m:r>
          </m:e>
          <m:sub>
            <m:r>
              <m:t>0</m:t>
            </m:r>
          </m:sub>
        </m:sSub>
      </m:oMath>
      <w:r>
        <w:t xml:space="preserve"> </w:t>
      </w:r>
      <w:r>
        <w:t xml:space="preserve">at 5%.</w:t>
      </w:r>
    </w:p>
    <w:p>
      <w:pPr>
        <w:pStyle w:val="BodyText"/>
      </w:pPr>
      <w:r>
        <w:t xml:space="preserve">The sample association is positive: larger values of reading time tend to accompany larger values of comprehension score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0.28</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56"/>
    <w:bookmarkStart w:id="57" w:name="X049aecfe6a5325b63b922608142c7586e86d03b"/>
    <w:p>
      <w:pPr>
        <w:pStyle w:val="Heading3"/>
      </w:pPr>
      <w:r>
        <w:rPr>
          <w:rStyle w:val="VerbatimChar"/>
        </w:rPr>
        <w:t xml:space="preserve">T04-A03-V04</w:t>
      </w:r>
      <w:r>
        <w:t xml:space="preserve">: Navigation errors and route confidence</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5.9400</m:t>
        </m:r>
        <m:r>
          <m:rPr>
            <m:sty m:val="p"/>
          </m:rPr>
          <m:t>/</m:t>
        </m:r>
        <m:d>
          <m:dPr>
            <m:begChr m:val="["/>
            <m:sepChr m:val=""/>
            <m:endChr m:val="]"/>
            <m:grow/>
          </m:dPr>
          <m:e>
            <m:r>
              <m:t>3.00</m:t>
            </m:r>
            <m:d>
              <m:dPr>
                <m:begChr m:val="("/>
                <m:sepChr m:val=""/>
                <m:endChr m:val=")"/>
                <m:grow/>
              </m:dPr>
              <m:e>
                <m:r>
                  <m:t>6.00</m:t>
                </m:r>
              </m:e>
            </m:d>
          </m:e>
        </m:d>
        <m:r>
          <m:rPr>
            <m:sty m:val="p"/>
          </m:rPr>
          <m:t>=</m:t>
        </m:r>
        <m:r>
          <m:rPr>
            <m:sty m:val="p"/>
          </m:rPr>
          <m:t>−</m:t>
        </m:r>
        <m:r>
          <m:t>0.3300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rPr>
            <m:sty m:val="p"/>
          </m:rPr>
          <m:t>−</m:t>
        </m:r>
        <m:r>
          <m:t>0.3300</m:t>
        </m:r>
        <m:rad>
          <m:radPr>
            <m:degHide m:val="on"/>
          </m:radPr>
          <m:deg/>
          <m:e>
            <m:d>
              <m:dPr>
                <m:begChr m:val="("/>
                <m:sepChr m:val=""/>
                <m:endChr m:val=")"/>
                <m:grow/>
              </m:dPr>
              <m:e>
                <m:r>
                  <m:t>35</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0.3300</m:t>
                        </m:r>
                      </m:e>
                    </m:d>
                  </m:e>
                  <m:sup>
                    <m:r>
                      <m:t>2</m:t>
                    </m:r>
                  </m:sup>
                </m:sSup>
              </m:e>
            </m:d>
          </m:e>
        </m:rad>
        <m:r>
          <m:rPr>
            <m:sty m:val="p"/>
          </m:rPr>
          <m:t>=</m:t>
        </m:r>
        <m:r>
          <m:rPr>
            <m:sty m:val="p"/>
          </m:rPr>
          <m:t>−</m:t>
        </m:r>
        <m:r>
          <m:t>2.0082</m:t>
        </m:r>
      </m:oMath>
      <w:r>
        <w:t xml:space="preserve"> </w:t>
      </w:r>
      <w:r>
        <w:t xml:space="preserve">with</w:t>
      </w:r>
      <w:r>
        <w:t xml:space="preserve"> </w:t>
      </w:r>
      <m:oMath>
        <m:r>
          <m:t>d</m:t>
        </m:r>
        <m:r>
          <m:t>f</m:t>
        </m:r>
        <m:r>
          <m:rPr>
            <m:sty m:val="p"/>
          </m:rPr>
          <m:t>=</m:t>
        </m:r>
        <m:r>
          <m:t>33</m:t>
        </m:r>
      </m:oMath>
      <w:r>
        <w:t xml:space="preserve">.</w:t>
      </w:r>
    </w:p>
    <w:p>
      <w:pPr>
        <w:pStyle w:val="BodyText"/>
      </w:pPr>
      <w:r>
        <w:t xml:space="preserve">It crosses the directional boundary -1.6924, so we reject</w:t>
      </w:r>
      <w:r>
        <w:t xml:space="preserve"> </w:t>
      </w:r>
      <m:oMath>
        <m:sSub>
          <m:e>
            <m:r>
              <m:t>H</m:t>
            </m:r>
          </m:e>
          <m:sub>
            <m:r>
              <m:t>0</m:t>
            </m:r>
          </m:sub>
        </m:sSub>
      </m:oMath>
      <w:r>
        <w:t xml:space="preserve"> </w:t>
      </w:r>
      <w:r>
        <w:t xml:space="preserve">at 5%.</w:t>
      </w:r>
    </w:p>
    <w:p>
      <w:pPr>
        <w:pStyle w:val="BodyText"/>
      </w:pPr>
      <w:r>
        <w:t xml:space="preserve">The sample association is negative: larger values of navigation-error count tend to accompany smaller values of route-confidence score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0.33</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57"/>
    <w:bookmarkStart w:id="58" w:name="Xb27e397bbc809945067ba99413b3c3edad441ec"/>
    <w:p>
      <w:pPr>
        <w:pStyle w:val="Heading3"/>
      </w:pPr>
      <w:r>
        <w:rPr>
          <w:rStyle w:val="VerbatimChar"/>
        </w:rPr>
        <w:t xml:space="preserve">T04-A03-V05</w:t>
      </w:r>
      <w:r>
        <w:t xml:space="preserve">: Workshop attendance and concept score</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3.6000</m:t>
        </m:r>
        <m:r>
          <m:rPr>
            <m:sty m:val="p"/>
          </m:rPr>
          <m:t>/</m:t>
        </m:r>
        <m:d>
          <m:dPr>
            <m:begChr m:val="["/>
            <m:sepChr m:val=""/>
            <m:endChr m:val="]"/>
            <m:grow/>
          </m:dPr>
          <m:e>
            <m:r>
              <m:t>1.50</m:t>
            </m:r>
            <m:d>
              <m:dPr>
                <m:begChr m:val="("/>
                <m:sepChr m:val=""/>
                <m:endChr m:val=")"/>
                <m:grow/>
              </m:dPr>
              <m:e>
                <m:r>
                  <m:t>10.00</m:t>
                </m:r>
              </m:e>
            </m:d>
          </m:e>
        </m:d>
        <m:r>
          <m:rPr>
            <m:sty m:val="p"/>
          </m:rPr>
          <m:t>=</m:t>
        </m:r>
        <m:r>
          <m:t>0.2400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t>0.2400</m:t>
        </m:r>
        <m:rad>
          <m:radPr>
            <m:degHide m:val="on"/>
          </m:radPr>
          <m:deg/>
          <m:e>
            <m:d>
              <m:dPr>
                <m:begChr m:val="("/>
                <m:sepChr m:val=""/>
                <m:endChr m:val=")"/>
                <m:grow/>
              </m:dPr>
              <m:e>
                <m:r>
                  <m:t>40</m:t>
                </m:r>
                <m:r>
                  <m:rPr>
                    <m:sty m:val="p"/>
                  </m:rPr>
                  <m:t>−</m:t>
                </m:r>
                <m:r>
                  <m:t>2</m:t>
                </m:r>
              </m:e>
            </m:d>
            <m:r>
              <m:rPr>
                <m:sty m:val="p"/>
              </m:rPr>
              <m:t>/</m:t>
            </m:r>
            <m:d>
              <m:dPr>
                <m:begChr m:val="("/>
                <m:sepChr m:val=""/>
                <m:endChr m:val=")"/>
                <m:grow/>
              </m:dPr>
              <m:e>
                <m:r>
                  <m:t>1</m:t>
                </m:r>
                <m:r>
                  <m:rPr>
                    <m:sty m:val="p"/>
                  </m:rPr>
                  <m:t>−</m:t>
                </m:r>
                <m:sSup>
                  <m:e>
                    <m:d>
                      <m:dPr>
                        <m:begChr m:val="("/>
                        <m:sepChr m:val=""/>
                        <m:endChr m:val=")"/>
                        <m:grow/>
                      </m:dPr>
                      <m:e>
                        <m:r>
                          <m:t>0.2400</m:t>
                        </m:r>
                      </m:e>
                    </m:d>
                  </m:e>
                  <m:sup>
                    <m:r>
                      <m:t>2</m:t>
                    </m:r>
                  </m:sup>
                </m:sSup>
              </m:e>
            </m:d>
          </m:e>
        </m:rad>
        <m:r>
          <m:rPr>
            <m:sty m:val="p"/>
          </m:rPr>
          <m:t>=</m:t>
        </m:r>
        <m:r>
          <m:t>1.5240</m:t>
        </m:r>
      </m:oMath>
      <w:r>
        <w:t xml:space="preserve"> </w:t>
      </w:r>
      <w:r>
        <w:t xml:space="preserve">with</w:t>
      </w:r>
      <w:r>
        <w:t xml:space="preserve"> </w:t>
      </w:r>
      <m:oMath>
        <m:r>
          <m:t>d</m:t>
        </m:r>
        <m:r>
          <m:t>f</m:t>
        </m:r>
        <m:r>
          <m:rPr>
            <m:sty m:val="p"/>
          </m:rPr>
          <m:t>=</m:t>
        </m:r>
        <m:r>
          <m:t>38</m:t>
        </m:r>
      </m:oMath>
      <w:r>
        <w:t xml:space="preserve">.</w:t>
      </w:r>
    </w:p>
    <w:p>
      <w:pPr>
        <w:pStyle w:val="BodyText"/>
      </w:pPr>
      <w:r>
        <w:t xml:space="preserve">It does not cross the directional boundary 1.6860, so we fail to reject</w:t>
      </w:r>
      <w:r>
        <w:t xml:space="preserve"> </w:t>
      </w:r>
      <m:oMath>
        <m:sSub>
          <m:e>
            <m:r>
              <m:t>H</m:t>
            </m:r>
          </m:e>
          <m:sub>
            <m:r>
              <m:t>0</m:t>
            </m:r>
          </m:sub>
        </m:sSub>
      </m:oMath>
      <w:r>
        <w:t xml:space="preserve"> </w:t>
      </w:r>
      <w:r>
        <w:t xml:space="preserve">at 5%.</w:t>
      </w:r>
    </w:p>
    <w:p>
      <w:pPr>
        <w:pStyle w:val="BodyText"/>
      </w:pPr>
      <w:r>
        <w:t xml:space="preserve">The sample association is positive: larger values of sessions attended tend to accompany larger values of concept score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0.24</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58"/>
    <w:bookmarkStart w:id="59" w:name="X2b4bceea45d4ae874acb074e325268b1a57444d"/>
    <w:p>
      <w:pPr>
        <w:pStyle w:val="Heading3"/>
      </w:pPr>
      <w:r>
        <w:rPr>
          <w:rStyle w:val="VerbatimChar"/>
        </w:rPr>
        <w:t xml:space="preserve">T04-A03-V06</w:t>
      </w:r>
      <w:r>
        <w:t xml:space="preserve">: Notification count and focus rating</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2.2000</m:t>
        </m:r>
        <m:r>
          <m:rPr>
            <m:sty m:val="p"/>
          </m:rPr>
          <m:t>/</m:t>
        </m:r>
        <m:d>
          <m:dPr>
            <m:begChr m:val="["/>
            <m:sepChr m:val=""/>
            <m:endChr m:val="]"/>
            <m:grow/>
          </m:dPr>
          <m:e>
            <m:r>
              <m:t>5.00</m:t>
            </m:r>
            <m:d>
              <m:dPr>
                <m:begChr m:val="("/>
                <m:sepChr m:val=""/>
                <m:endChr m:val=")"/>
                <m:grow/>
              </m:dPr>
              <m:e>
                <m:r>
                  <m:t>2.00</m:t>
                </m:r>
              </m:e>
            </m:d>
          </m:e>
        </m:d>
        <m:r>
          <m:rPr>
            <m:sty m:val="p"/>
          </m:rPr>
          <m:t>=</m:t>
        </m:r>
        <m:r>
          <m:rPr>
            <m:sty m:val="p"/>
          </m:rPr>
          <m:t>−</m:t>
        </m:r>
        <m:r>
          <m:t>0.2200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rPr>
            <m:sty m:val="p"/>
          </m:rPr>
          <m:t>−</m:t>
        </m:r>
        <m:r>
          <m:t>0.2200</m:t>
        </m:r>
        <m:rad>
          <m:radPr>
            <m:degHide m:val="on"/>
          </m:radPr>
          <m:deg/>
          <m:e>
            <m:d>
              <m:dPr>
                <m:begChr m:val="("/>
                <m:sepChr m:val=""/>
                <m:endChr m:val=")"/>
                <m:grow/>
              </m:dPr>
              <m:e>
                <m:r>
                  <m:t>45</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0.2200</m:t>
                        </m:r>
                      </m:e>
                    </m:d>
                  </m:e>
                  <m:sup>
                    <m:r>
                      <m:t>2</m:t>
                    </m:r>
                  </m:sup>
                </m:sSup>
              </m:e>
            </m:d>
          </m:e>
        </m:rad>
        <m:r>
          <m:rPr>
            <m:sty m:val="p"/>
          </m:rPr>
          <m:t>=</m:t>
        </m:r>
        <m:r>
          <m:rPr>
            <m:sty m:val="p"/>
          </m:rPr>
          <m:t>−</m:t>
        </m:r>
        <m:r>
          <m:t>1.4789</m:t>
        </m:r>
      </m:oMath>
      <w:r>
        <w:t xml:space="preserve"> </w:t>
      </w:r>
      <w:r>
        <w:t xml:space="preserve">with</w:t>
      </w:r>
      <w:r>
        <w:t xml:space="preserve"> </w:t>
      </w:r>
      <m:oMath>
        <m:r>
          <m:t>d</m:t>
        </m:r>
        <m:r>
          <m:t>f</m:t>
        </m:r>
        <m:r>
          <m:rPr>
            <m:sty m:val="p"/>
          </m:rPr>
          <m:t>=</m:t>
        </m:r>
        <m:r>
          <m:t>43</m:t>
        </m:r>
      </m:oMath>
      <w:r>
        <w:t xml:space="preserve">.</w:t>
      </w:r>
    </w:p>
    <w:p>
      <w:pPr>
        <w:pStyle w:val="BodyText"/>
      </w:pPr>
      <w:r>
        <w:t xml:space="preserve">It does not cross the directional boundary -1.6811, so we fail to reject</w:t>
      </w:r>
      <w:r>
        <w:t xml:space="preserve"> </w:t>
      </w:r>
      <m:oMath>
        <m:sSub>
          <m:e>
            <m:r>
              <m:t>H</m:t>
            </m:r>
          </m:e>
          <m:sub>
            <m:r>
              <m:t>0</m:t>
            </m:r>
          </m:sub>
        </m:sSub>
      </m:oMath>
      <w:r>
        <w:t xml:space="preserve"> </w:t>
      </w:r>
      <w:r>
        <w:t xml:space="preserve">at 5%.</w:t>
      </w:r>
    </w:p>
    <w:p>
      <w:pPr>
        <w:pStyle w:val="BodyText"/>
      </w:pPr>
      <w:r>
        <w:t xml:space="preserve">The sample association is negative: larger values of daily notifications tend to accompany smaller values of focus rating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0.22</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59"/>
    <w:bookmarkStart w:id="60" w:name="X043920680162fbbce0015d380b8ae623483fc79"/>
    <w:p>
      <w:pPr>
        <w:pStyle w:val="Heading3"/>
      </w:pPr>
      <w:r>
        <w:rPr>
          <w:rStyle w:val="VerbatimChar"/>
        </w:rPr>
        <w:t xml:space="preserve">T04-A03-V07</w:t>
      </w:r>
      <w:r>
        <w:t xml:space="preserve">: Museum visits and historical knowledge</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2.8000</m:t>
        </m:r>
        <m:r>
          <m:rPr>
            <m:sty m:val="p"/>
          </m:rPr>
          <m:t>/</m:t>
        </m:r>
        <m:d>
          <m:dPr>
            <m:begChr m:val="["/>
            <m:sepChr m:val=""/>
            <m:endChr m:val="]"/>
            <m:grow/>
          </m:dPr>
          <m:e>
            <m:r>
              <m:t>2.00</m:t>
            </m:r>
            <m:d>
              <m:dPr>
                <m:begChr m:val="("/>
                <m:sepChr m:val=""/>
                <m:endChr m:val=")"/>
                <m:grow/>
              </m:dPr>
              <m:e>
                <m:r>
                  <m:t>7.00</m:t>
                </m:r>
              </m:e>
            </m:d>
          </m:e>
        </m:d>
        <m:r>
          <m:rPr>
            <m:sty m:val="p"/>
          </m:rPr>
          <m:t>=</m:t>
        </m:r>
        <m:r>
          <m:t>0.2000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t>0.2000</m:t>
        </m:r>
        <m:rad>
          <m:radPr>
            <m:degHide m:val="on"/>
          </m:radPr>
          <m:deg/>
          <m:e>
            <m:d>
              <m:dPr>
                <m:begChr m:val="("/>
                <m:sepChr m:val=""/>
                <m:endChr m:val=")"/>
                <m:grow/>
              </m:dPr>
              <m:e>
                <m:r>
                  <m:t>50</m:t>
                </m:r>
                <m:r>
                  <m:rPr>
                    <m:sty m:val="p"/>
                  </m:rPr>
                  <m:t>−</m:t>
                </m:r>
                <m:r>
                  <m:t>2</m:t>
                </m:r>
              </m:e>
            </m:d>
            <m:r>
              <m:rPr>
                <m:sty m:val="p"/>
              </m:rPr>
              <m:t>/</m:t>
            </m:r>
            <m:d>
              <m:dPr>
                <m:begChr m:val="("/>
                <m:sepChr m:val=""/>
                <m:endChr m:val=")"/>
                <m:grow/>
              </m:dPr>
              <m:e>
                <m:r>
                  <m:t>1</m:t>
                </m:r>
                <m:r>
                  <m:rPr>
                    <m:sty m:val="p"/>
                  </m:rPr>
                  <m:t>−</m:t>
                </m:r>
                <m:sSup>
                  <m:e>
                    <m:d>
                      <m:dPr>
                        <m:begChr m:val="("/>
                        <m:sepChr m:val=""/>
                        <m:endChr m:val=")"/>
                        <m:grow/>
                      </m:dPr>
                      <m:e>
                        <m:r>
                          <m:t>0.2000</m:t>
                        </m:r>
                      </m:e>
                    </m:d>
                  </m:e>
                  <m:sup>
                    <m:r>
                      <m:t>2</m:t>
                    </m:r>
                  </m:sup>
                </m:sSup>
              </m:e>
            </m:d>
          </m:e>
        </m:rad>
        <m:r>
          <m:rPr>
            <m:sty m:val="p"/>
          </m:rPr>
          <m:t>=</m:t>
        </m:r>
        <m:r>
          <m:t>1.4142</m:t>
        </m:r>
      </m:oMath>
      <w:r>
        <w:t xml:space="preserve"> </w:t>
      </w:r>
      <w:r>
        <w:t xml:space="preserve">with</w:t>
      </w:r>
      <w:r>
        <w:t xml:space="preserve"> </w:t>
      </w:r>
      <m:oMath>
        <m:r>
          <m:t>d</m:t>
        </m:r>
        <m:r>
          <m:t>f</m:t>
        </m:r>
        <m:r>
          <m:rPr>
            <m:sty m:val="p"/>
          </m:rPr>
          <m:t>=</m:t>
        </m:r>
        <m:r>
          <m:t>48</m:t>
        </m:r>
      </m:oMath>
      <w:r>
        <w:t xml:space="preserve">.</w:t>
      </w:r>
    </w:p>
    <w:p>
      <w:pPr>
        <w:pStyle w:val="BodyText"/>
      </w:pPr>
      <w:r>
        <w:t xml:space="preserve">It does not cross the directional boundary 1.6772, so we fail to reject</w:t>
      </w:r>
      <w:r>
        <w:t xml:space="preserve"> </w:t>
      </w:r>
      <m:oMath>
        <m:sSub>
          <m:e>
            <m:r>
              <m:t>H</m:t>
            </m:r>
          </m:e>
          <m:sub>
            <m:r>
              <m:t>0</m:t>
            </m:r>
          </m:sub>
        </m:sSub>
      </m:oMath>
      <w:r>
        <w:t xml:space="preserve"> </w:t>
      </w:r>
      <w:r>
        <w:t xml:space="preserve">at 5%.</w:t>
      </w:r>
    </w:p>
    <w:p>
      <w:pPr>
        <w:pStyle w:val="BodyText"/>
      </w:pPr>
      <w:r>
        <w:t xml:space="preserve">The sample association is positive: larger values of museum visits tend to accompany larger values of knowledge score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0.20</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60"/>
    <w:bookmarkStart w:id="61" w:name="X747dbda1c893e68fb2d3c7be1ad3202ad930ab7"/>
    <w:p>
      <w:pPr>
        <w:pStyle w:val="Heading3"/>
      </w:pPr>
      <w:r>
        <w:rPr>
          <w:rStyle w:val="VerbatimChar"/>
        </w:rPr>
        <w:t xml:space="preserve">T04-A03-V08</w:t>
      </w:r>
      <w:r>
        <w:t xml:space="preserve">: Response delay and satisfaction</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2.8800</m:t>
        </m:r>
        <m:r>
          <m:rPr>
            <m:sty m:val="p"/>
          </m:rPr>
          <m:t>/</m:t>
        </m:r>
        <m:d>
          <m:dPr>
            <m:begChr m:val="["/>
            <m:sepChr m:val=""/>
            <m:endChr m:val="]"/>
            <m:grow/>
          </m:dPr>
          <m:e>
            <m:r>
              <m:t>4.00</m:t>
            </m:r>
            <m:d>
              <m:dPr>
                <m:begChr m:val="("/>
                <m:sepChr m:val=""/>
                <m:endChr m:val=")"/>
                <m:grow/>
              </m:dPr>
              <m:e>
                <m:r>
                  <m:t>4.00</m:t>
                </m:r>
              </m:e>
            </m:d>
          </m:e>
        </m:d>
        <m:r>
          <m:rPr>
            <m:sty m:val="p"/>
          </m:rPr>
          <m:t>=</m:t>
        </m:r>
        <m:r>
          <m:rPr>
            <m:sty m:val="p"/>
          </m:rPr>
          <m:t>−</m:t>
        </m:r>
        <m:r>
          <m:t>0.1800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rPr>
            <m:sty m:val="p"/>
          </m:rPr>
          <m:t>−</m:t>
        </m:r>
        <m:r>
          <m:t>0.1800</m:t>
        </m:r>
        <m:rad>
          <m:radPr>
            <m:degHide m:val="on"/>
          </m:radPr>
          <m:deg/>
          <m:e>
            <m:d>
              <m:dPr>
                <m:begChr m:val="("/>
                <m:sepChr m:val=""/>
                <m:endChr m:val=")"/>
                <m:grow/>
              </m:dPr>
              <m:e>
                <m:r>
                  <m:t>60</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0.1800</m:t>
                        </m:r>
                      </m:e>
                    </m:d>
                  </m:e>
                  <m:sup>
                    <m:r>
                      <m:t>2</m:t>
                    </m:r>
                  </m:sup>
                </m:sSup>
              </m:e>
            </m:d>
          </m:e>
        </m:rad>
        <m:r>
          <m:rPr>
            <m:sty m:val="p"/>
          </m:rPr>
          <m:t>=</m:t>
        </m:r>
        <m:r>
          <m:rPr>
            <m:sty m:val="p"/>
          </m:rPr>
          <m:t>−</m:t>
        </m:r>
        <m:r>
          <m:t>1.3936</m:t>
        </m:r>
      </m:oMath>
      <w:r>
        <w:t xml:space="preserve"> </w:t>
      </w:r>
      <w:r>
        <w:t xml:space="preserve">with</w:t>
      </w:r>
      <w:r>
        <w:t xml:space="preserve"> </w:t>
      </w:r>
      <m:oMath>
        <m:r>
          <m:t>d</m:t>
        </m:r>
        <m:r>
          <m:t>f</m:t>
        </m:r>
        <m:r>
          <m:rPr>
            <m:sty m:val="p"/>
          </m:rPr>
          <m:t>=</m:t>
        </m:r>
        <m:r>
          <m:t>58</m:t>
        </m:r>
      </m:oMath>
      <w:r>
        <w:t xml:space="preserve">.</w:t>
      </w:r>
    </w:p>
    <w:p>
      <w:pPr>
        <w:pStyle w:val="BodyText"/>
      </w:pPr>
      <w:r>
        <w:t xml:space="preserve">It does not cross the directional boundary -1.6716, so we fail to reject</w:t>
      </w:r>
      <w:r>
        <w:t xml:space="preserve"> </w:t>
      </w:r>
      <m:oMath>
        <m:sSub>
          <m:e>
            <m:r>
              <m:t>H</m:t>
            </m:r>
          </m:e>
          <m:sub>
            <m:r>
              <m:t>0</m:t>
            </m:r>
          </m:sub>
        </m:sSub>
      </m:oMath>
      <w:r>
        <w:t xml:space="preserve"> </w:t>
      </w:r>
      <w:r>
        <w:t xml:space="preserve">at 5%.</w:t>
      </w:r>
    </w:p>
    <w:p>
      <w:pPr>
        <w:pStyle w:val="BodyText"/>
      </w:pPr>
      <w:r>
        <w:t xml:space="preserve">The sample association is negative: larger values of response delay tend to accompany smaller values of satisfaction score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0.18</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61"/>
    <w:bookmarkStart w:id="62" w:name="t04-a03-v09-practice-sets-and-confidence"/>
    <w:p>
      <w:pPr>
        <w:pStyle w:val="Heading3"/>
      </w:pPr>
      <w:r>
        <w:rPr>
          <w:rStyle w:val="VerbatimChar"/>
        </w:rPr>
        <w:t xml:space="preserve">T04-A03-V09</w:t>
      </w:r>
      <w:r>
        <w:t xml:space="preserve">: Practice sets and confidence</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2.5500</m:t>
        </m:r>
        <m:r>
          <m:rPr>
            <m:sty m:val="p"/>
          </m:rPr>
          <m:t>/</m:t>
        </m:r>
        <m:d>
          <m:dPr>
            <m:begChr m:val="["/>
            <m:sepChr m:val=""/>
            <m:endChr m:val="]"/>
            <m:grow/>
          </m:dPr>
          <m:e>
            <m:r>
              <m:t>3.00</m:t>
            </m:r>
            <m:d>
              <m:dPr>
                <m:begChr m:val="("/>
                <m:sepChr m:val=""/>
                <m:endChr m:val=")"/>
                <m:grow/>
              </m:dPr>
              <m:e>
                <m:r>
                  <m:t>5.00</m:t>
                </m:r>
              </m:e>
            </m:d>
          </m:e>
        </m:d>
        <m:r>
          <m:rPr>
            <m:sty m:val="p"/>
          </m:rPr>
          <m:t>=</m:t>
        </m:r>
        <m:r>
          <m:t>0.1700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t>0.1700</m:t>
        </m:r>
        <m:rad>
          <m:radPr>
            <m:degHide m:val="on"/>
          </m:radPr>
          <m:deg/>
          <m:e>
            <m:d>
              <m:dPr>
                <m:begChr m:val="("/>
                <m:sepChr m:val=""/>
                <m:endChr m:val=")"/>
                <m:grow/>
              </m:dPr>
              <m:e>
                <m:r>
                  <m:t>80</m:t>
                </m:r>
                <m:r>
                  <m:rPr>
                    <m:sty m:val="p"/>
                  </m:rPr>
                  <m:t>−</m:t>
                </m:r>
                <m:r>
                  <m:t>2</m:t>
                </m:r>
              </m:e>
            </m:d>
            <m:r>
              <m:rPr>
                <m:sty m:val="p"/>
              </m:rPr>
              <m:t>/</m:t>
            </m:r>
            <m:d>
              <m:dPr>
                <m:begChr m:val="("/>
                <m:sepChr m:val=""/>
                <m:endChr m:val=")"/>
                <m:grow/>
              </m:dPr>
              <m:e>
                <m:r>
                  <m:t>1</m:t>
                </m:r>
                <m:r>
                  <m:rPr>
                    <m:sty m:val="p"/>
                  </m:rPr>
                  <m:t>−</m:t>
                </m:r>
                <m:sSup>
                  <m:e>
                    <m:d>
                      <m:dPr>
                        <m:begChr m:val="("/>
                        <m:sepChr m:val=""/>
                        <m:endChr m:val=")"/>
                        <m:grow/>
                      </m:dPr>
                      <m:e>
                        <m:r>
                          <m:t>0.1700</m:t>
                        </m:r>
                      </m:e>
                    </m:d>
                  </m:e>
                  <m:sup>
                    <m:r>
                      <m:t>2</m:t>
                    </m:r>
                  </m:sup>
                </m:sSup>
              </m:e>
            </m:d>
          </m:e>
        </m:rad>
        <m:r>
          <m:rPr>
            <m:sty m:val="p"/>
          </m:rPr>
          <m:t>=</m:t>
        </m:r>
        <m:r>
          <m:t>1.5236</m:t>
        </m:r>
      </m:oMath>
      <w:r>
        <w:t xml:space="preserve"> </w:t>
      </w:r>
      <w:r>
        <w:t xml:space="preserve">with</w:t>
      </w:r>
      <w:r>
        <w:t xml:space="preserve"> </w:t>
      </w:r>
      <m:oMath>
        <m:r>
          <m:t>d</m:t>
        </m:r>
        <m:r>
          <m:t>f</m:t>
        </m:r>
        <m:r>
          <m:rPr>
            <m:sty m:val="p"/>
          </m:rPr>
          <m:t>=</m:t>
        </m:r>
        <m:r>
          <m:t>78</m:t>
        </m:r>
      </m:oMath>
      <w:r>
        <w:t xml:space="preserve">.</w:t>
      </w:r>
    </w:p>
    <w:p>
      <w:pPr>
        <w:pStyle w:val="BodyText"/>
      </w:pPr>
      <w:r>
        <w:t xml:space="preserve">It does not cross the directional boundary 1.6646, so we fail to reject</w:t>
      </w:r>
      <w:r>
        <w:t xml:space="preserve"> </w:t>
      </w:r>
      <m:oMath>
        <m:sSub>
          <m:e>
            <m:r>
              <m:t>H</m:t>
            </m:r>
          </m:e>
          <m:sub>
            <m:r>
              <m:t>0</m:t>
            </m:r>
          </m:sub>
        </m:sSub>
      </m:oMath>
      <w:r>
        <w:t xml:space="preserve"> </w:t>
      </w:r>
      <w:r>
        <w:t xml:space="preserve">at 5%.</w:t>
      </w:r>
    </w:p>
    <w:p>
      <w:pPr>
        <w:pStyle w:val="BodyText"/>
      </w:pPr>
      <w:r>
        <w:t xml:space="preserve">The sample association is positive: larger values of practice sets completed tend to accompany larger values of confidence score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0.17</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62"/>
    <w:bookmarkStart w:id="63" w:name="X46d5aa91e1abbab02a26e285093833d115bf884"/>
    <w:p>
      <w:pPr>
        <w:pStyle w:val="Heading3"/>
      </w:pPr>
      <w:r>
        <w:rPr>
          <w:rStyle w:val="VerbatimChar"/>
        </w:rPr>
        <w:t xml:space="preserve">T04-A03-V10</w:t>
      </w:r>
      <w:r>
        <w:t xml:space="preserve">: Route familiarity and travel time</w:t>
      </w:r>
    </w:p>
    <w:p>
      <w:pPr>
        <w:pStyle w:val="FirstParagraph"/>
      </w:pPr>
      <w:r>
        <w:rPr>
          <w:b/>
          <w:bCs/>
        </w:rPr>
        <w:t xml:space="preserve">Reason before calculating</w:t>
      </w:r>
    </w:p>
    <w:p>
      <w:pPr>
        <w:pStyle w:val="BodyText"/>
      </w:pPr>
      <w:r>
        <w:t xml:space="preserve">First,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2.1000</m:t>
        </m:r>
        <m:r>
          <m:rPr>
            <m:sty m:val="p"/>
          </m:rPr>
          <m:t>/</m:t>
        </m:r>
        <m:d>
          <m:dPr>
            <m:begChr m:val="["/>
            <m:sepChr m:val=""/>
            <m:endChr m:val="]"/>
            <m:grow/>
          </m:dPr>
          <m:e>
            <m:r>
              <m:t>6.00</m:t>
            </m:r>
            <m:d>
              <m:dPr>
                <m:begChr m:val="("/>
                <m:sepChr m:val=""/>
                <m:endChr m:val=")"/>
                <m:grow/>
              </m:dPr>
              <m:e>
                <m:r>
                  <m:t>2.50</m:t>
                </m:r>
              </m:e>
            </m:d>
          </m:e>
        </m:d>
        <m:r>
          <m:rPr>
            <m:sty m:val="p"/>
          </m:rPr>
          <m:t>=</m:t>
        </m:r>
        <m:r>
          <m:rPr>
            <m:sty m:val="p"/>
          </m:rPr>
          <m:t>−</m:t>
        </m:r>
        <m:r>
          <m:t>0.1400</m:t>
        </m:r>
      </m:oMath>
      <w:r>
        <w:t xml:space="preserve">.</w:t>
      </w:r>
    </w:p>
    <w:p>
      <w:pPr>
        <w:pStyle w:val="BodyText"/>
      </w:pPr>
      <w:r>
        <w:t xml:space="preserve">The null is</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Work through the calculation</w:t>
      </w:r>
    </w:p>
    <w:p>
      <w:pPr>
        <w:pStyle w:val="BodyText"/>
      </w:pPr>
      <w:r>
        <w:t xml:space="preserve">The test statistic is</w:t>
      </w:r>
      <w:r>
        <w:t xml:space="preserve"> </w:t>
      </w:r>
      <m:oMath>
        <m:r>
          <m:t>t</m:t>
        </m:r>
        <m:r>
          <m:rPr>
            <m:sty m:val="p"/>
          </m:rPr>
          <m:t>=</m:t>
        </m:r>
        <m:r>
          <m:rPr>
            <m:sty m:val="p"/>
          </m:rPr>
          <m:t>−</m:t>
        </m:r>
        <m:r>
          <m:t>0.1400</m:t>
        </m:r>
        <m:rad>
          <m:radPr>
            <m:degHide m:val="on"/>
          </m:radPr>
          <m:deg/>
          <m:e>
            <m:d>
              <m:dPr>
                <m:begChr m:val="("/>
                <m:sepChr m:val=""/>
                <m:endChr m:val=")"/>
                <m:grow/>
              </m:dPr>
              <m:e>
                <m:r>
                  <m:t>100</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0.1400</m:t>
                        </m:r>
                      </m:e>
                    </m:d>
                  </m:e>
                  <m:sup>
                    <m:r>
                      <m:t>2</m:t>
                    </m:r>
                  </m:sup>
                </m:sSup>
              </m:e>
            </m:d>
          </m:e>
        </m:rad>
        <m:r>
          <m:rPr>
            <m:sty m:val="p"/>
          </m:rPr>
          <m:t>=</m:t>
        </m:r>
        <m:r>
          <m:rPr>
            <m:sty m:val="p"/>
          </m:rPr>
          <m:t>−</m:t>
        </m:r>
        <m:r>
          <m:t>1.3997</m:t>
        </m:r>
      </m:oMath>
      <w:r>
        <w:t xml:space="preserve"> </w:t>
      </w:r>
      <w:r>
        <w:t xml:space="preserve">with</w:t>
      </w:r>
      <w:r>
        <w:t xml:space="preserve"> </w:t>
      </w:r>
      <m:oMath>
        <m:r>
          <m:t>d</m:t>
        </m:r>
        <m:r>
          <m:t>f</m:t>
        </m:r>
        <m:r>
          <m:rPr>
            <m:sty m:val="p"/>
          </m:rPr>
          <m:t>=</m:t>
        </m:r>
        <m:r>
          <m:t>98</m:t>
        </m:r>
      </m:oMath>
      <w:r>
        <w:t xml:space="preserve">.</w:t>
      </w:r>
    </w:p>
    <w:p>
      <w:pPr>
        <w:pStyle w:val="BodyText"/>
      </w:pPr>
      <w:r>
        <w:t xml:space="preserve">It does not cross the directional boundary -1.6606, so we fail to reject</w:t>
      </w:r>
      <w:r>
        <w:t xml:space="preserve"> </w:t>
      </w:r>
      <m:oMath>
        <m:sSub>
          <m:e>
            <m:r>
              <m:t>H</m:t>
            </m:r>
          </m:e>
          <m:sub>
            <m:r>
              <m:t>0</m:t>
            </m:r>
          </m:sub>
        </m:sSub>
      </m:oMath>
      <w:r>
        <w:t xml:space="preserve"> </w:t>
      </w:r>
      <w:r>
        <w:t xml:space="preserve">at 5%.</w:t>
      </w:r>
    </w:p>
    <w:p>
      <w:pPr>
        <w:pStyle w:val="BodyText"/>
      </w:pPr>
      <w:r>
        <w:t xml:space="preserve">The sample association is negative: larger values of route-familiarity score tend to accompany smaller values of travel time in a linear sense.</w:t>
      </w:r>
    </w:p>
    <w:p>
      <w:pPr>
        <w:pStyle w:val="BodyText"/>
      </w:pPr>
      <w:r>
        <w:rPr>
          <w:b/>
          <w:bCs/>
        </w:rPr>
        <w:t xml:space="preserve">Interpret and check the result</w:t>
      </w:r>
    </w:p>
    <w:p>
      <w:pPr>
        <w:pStyle w:val="BodyText"/>
      </w:pPr>
      <w:r>
        <w:t xml:space="preserve">Its magnitude is</w:t>
      </w:r>
      <w:r>
        <w:t xml:space="preserve"> </w:t>
      </w:r>
      <m:oMath>
        <m:d>
          <m:dPr>
            <m:begChr m:val="|"/>
            <m:sepChr m:val=""/>
            <m:endChr m:val="|"/>
            <m:grow/>
          </m:dPr>
          <m:e>
            <m:r>
              <m:t>r</m:t>
            </m:r>
          </m:e>
        </m:d>
        <m:r>
          <m:rPr>
            <m:sty m:val="p"/>
          </m:rPr>
          <m:t>=</m:t>
        </m:r>
        <m:r>
          <m:t>0.14</m:t>
        </m:r>
      </m:oMath>
      <w:r>
        <w:t xml:space="preserve">, which describes the observed linear association.</w:t>
      </w:r>
    </w:p>
    <w:p>
      <w:pPr>
        <w:pStyle w:val="BodyText"/>
      </w:pPr>
      <w:r>
        <w:t xml:space="preserve">Statistical evidence depends on both</w:t>
      </w:r>
      <w:r>
        <w:t xml:space="preserve"> </w:t>
      </w:r>
      <m:oMath>
        <m:r>
          <m:t>r</m:t>
        </m:r>
      </m:oMath>
      <w:r>
        <w:t xml:space="preserve"> </w:t>
      </w:r>
      <w:r>
        <w:t xml:space="preserve">and</w:t>
      </w:r>
      <w:r>
        <w:t xml:space="preserve"> </w:t>
      </w:r>
      <m:oMath>
        <m:r>
          <m:t>n</m:t>
        </m:r>
      </m:oMath>
      <w:r>
        <w:t xml:space="preserve">, while practical importance depends on the variables, consequences, precision, and design.</w:t>
      </w:r>
    </w:p>
    <w:p>
      <w:pPr>
        <w:pStyle w:val="BodyText"/>
      </w:pPr>
      <w:r>
        <w:t xml:space="preserve">A significant coefficient would still not establish causation.</w:t>
      </w:r>
    </w:p>
    <w:bookmarkEnd w:id="63"/>
    <w:bookmarkEnd w:id="64"/>
    <w:bookmarkStart w:id="75" w:name="X254b6905e2e3dcc46b2970fbd20d8bd982b965f"/>
    <w:p>
      <w:pPr>
        <w:pStyle w:val="Heading2"/>
      </w:pPr>
      <w:r>
        <w:t xml:space="preserve">A04: Spearman Correlation from Separate Ranks</w:t>
      </w:r>
    </w:p>
    <w:bookmarkStart w:id="65" w:name="X783df1a7eec72c76f4a27a369c94e0f0f0a04a8"/>
    <w:p>
      <w:pPr>
        <w:pStyle w:val="Heading3"/>
      </w:pPr>
      <w:r>
        <w:rPr>
          <w:rStyle w:val="VerbatimChar"/>
        </w:rPr>
        <w:t xml:space="preserve">T04-A04-V01</w:t>
      </w:r>
      <w:r>
        <w:t xml:space="preserve">: Reading frequency and vocabulary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t>0</m:t>
            </m:r>
            <m:r>
              <m:rPr>
                <m:sty m:val="p"/>
              </m:rPr>
              <m:t>,</m:t>
            </m:r>
            <m:r>
              <m:rPr>
                <m:sty m:val="p"/>
              </m:rPr>
              <m:t>−</m:t>
            </m:r>
            <m:r>
              <m:t>1</m:t>
            </m:r>
            <m:r>
              <m:rPr>
                <m:sty m:val="p"/>
              </m:rPr>
              <m:t>,</m:t>
            </m:r>
            <m:r>
              <m:t>1</m:t>
            </m:r>
            <m:r>
              <m:rPr>
                <m:sty m:val="p"/>
              </m:rPr>
              <m:t>,</m:t>
            </m:r>
            <m:r>
              <m:rPr>
                <m:sty m:val="p"/>
              </m:rPr>
              <m:t>−</m:t>
            </m:r>
            <m:r>
              <m:t>1</m:t>
            </m:r>
            <m:r>
              <m:rPr>
                <m:sty m:val="p"/>
              </m:rPr>
              <m:t>,</m:t>
            </m:r>
            <m:r>
              <m:t>1</m:t>
            </m:r>
            <m:r>
              <m:rPr>
                <m:sty m:val="p"/>
              </m:rPr>
              <m:t>,</m:t>
            </m:r>
            <m:r>
              <m:t>0</m:t>
            </m:r>
          </m:e>
        </m:d>
      </m:oMath>
      <w:r>
        <w:t xml:space="preserve">, so</w:t>
      </w:r>
      <w:r>
        <w:t xml:space="preserve"> </w:t>
      </w:r>
      <m:oMath>
        <m:r>
          <m:rPr>
            <m:sty m:val="p"/>
          </m:rPr>
          <m:t>∑</m:t>
        </m:r>
        <m:sSubSup>
          <m:e>
            <m:r>
              <m:t>d</m:t>
            </m:r>
          </m:e>
          <m:sub>
            <m:r>
              <m:t>i</m:t>
            </m:r>
          </m:sub>
          <m:sup>
            <m:r>
              <m:t>2</m:t>
            </m:r>
          </m:sup>
        </m:sSubSup>
        <m:r>
          <m:rPr>
            <m:sty m:val="p"/>
          </m:rPr>
          <m:t>=</m:t>
        </m:r>
        <m:r>
          <m:t>4</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6</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4</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t>0.8857</m:t>
        </m:r>
      </m:oMath>
      <w:r>
        <w:t xml:space="preserve">.</w:t>
      </w:r>
    </w:p>
    <w:p>
      <w:pPr>
        <w:pStyle w:val="BodyText"/>
      </w:pPr>
      <w:r>
        <w:t xml:space="preserve">The positive sign means that cases with higher ranks on one variable tend to have higher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0.8857</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65"/>
    <w:bookmarkStart w:id="66" w:name="X651f3f408db06169bb7929d12d9b2cc3fbb5f3c"/>
    <w:p>
      <w:pPr>
        <w:pStyle w:val="Heading3"/>
      </w:pPr>
      <w:r>
        <w:rPr>
          <w:rStyle w:val="VerbatimChar"/>
        </w:rPr>
        <w:t xml:space="preserve">T04-A04-V02</w:t>
      </w:r>
      <w:r>
        <w:t xml:space="preserve">: Search efficiency and accuracy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rPr>
                <m:sty m:val="p"/>
              </m:rPr>
              <m:t>−</m:t>
            </m:r>
            <m:r>
              <m:t>1</m:t>
            </m:r>
            <m:r>
              <m:rPr>
                <m:sty m:val="p"/>
              </m:rPr>
              <m:t>,</m:t>
            </m:r>
            <m:r>
              <m:t>1</m:t>
            </m:r>
            <m:r>
              <m:rPr>
                <m:sty m:val="p"/>
              </m:rPr>
              <m:t>,</m:t>
            </m:r>
            <m:r>
              <m:rPr>
                <m:sty m:val="p"/>
              </m:rPr>
              <m:t>−</m:t>
            </m:r>
            <m:r>
              <m:t>1</m:t>
            </m:r>
            <m:r>
              <m:rPr>
                <m:sty m:val="p"/>
              </m:rPr>
              <m:t>,</m:t>
            </m:r>
            <m:r>
              <m:t>1</m:t>
            </m:r>
            <m:r>
              <m:rPr>
                <m:sty m:val="p"/>
              </m:rPr>
              <m:t>,</m:t>
            </m:r>
            <m:r>
              <m:rPr>
                <m:sty m:val="p"/>
              </m:rPr>
              <m:t>−</m:t>
            </m:r>
            <m:r>
              <m:t>1</m:t>
            </m:r>
            <m:r>
              <m:rPr>
                <m:sty m:val="p"/>
              </m:rPr>
              <m:t>,</m:t>
            </m:r>
            <m:r>
              <m:t>1</m:t>
            </m:r>
            <m:r>
              <m:rPr>
                <m:sty m:val="p"/>
              </m:rPr>
              <m:t>,</m:t>
            </m:r>
            <m:r>
              <m:t>0</m:t>
            </m:r>
          </m:e>
        </m:d>
      </m:oMath>
      <w:r>
        <w:t xml:space="preserve">, so</w:t>
      </w:r>
      <w:r>
        <w:t xml:space="preserve"> </w:t>
      </w:r>
      <m:oMath>
        <m:r>
          <m:rPr>
            <m:sty m:val="p"/>
          </m:rPr>
          <m:t>∑</m:t>
        </m:r>
        <m:sSubSup>
          <m:e>
            <m:r>
              <m:t>d</m:t>
            </m:r>
          </m:e>
          <m:sub>
            <m:r>
              <m:t>i</m:t>
            </m:r>
          </m:sub>
          <m:sup>
            <m:r>
              <m:t>2</m:t>
            </m:r>
          </m:sup>
        </m:sSubSup>
        <m:r>
          <m:rPr>
            <m:sty m:val="p"/>
          </m:rPr>
          <m:t>=</m:t>
        </m:r>
        <m:r>
          <m:t>6</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7</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6</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t>0.8929</m:t>
        </m:r>
      </m:oMath>
      <w:r>
        <w:t xml:space="preserve">.</w:t>
      </w:r>
    </w:p>
    <w:p>
      <w:pPr>
        <w:pStyle w:val="BodyText"/>
      </w:pPr>
      <w:r>
        <w:t xml:space="preserve">The positive sign means that cases with higher ranks on one variable tend to have higher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0.8929</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66"/>
    <w:bookmarkStart w:id="67" w:name="Xf81b8fcd2f554d76cec61e24c658a5292dae85c"/>
    <w:p>
      <w:pPr>
        <w:pStyle w:val="Heading3"/>
      </w:pPr>
      <w:r>
        <w:rPr>
          <w:rStyle w:val="VerbatimChar"/>
        </w:rPr>
        <w:t xml:space="preserve">T04-A04-V03</w:t>
      </w:r>
      <w:r>
        <w:t xml:space="preserve">: Practice rank and reasoning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t>0</m:t>
            </m:r>
            <m:r>
              <m:rPr>
                <m:sty m:val="p"/>
              </m:rPr>
              <m:t>,</m:t>
            </m:r>
            <m:r>
              <m:t>0</m:t>
            </m:r>
            <m:r>
              <m:rPr>
                <m:sty m:val="p"/>
              </m:rPr>
              <m:t>,</m:t>
            </m:r>
            <m:r>
              <m:rPr>
                <m:sty m:val="p"/>
              </m:rPr>
              <m:t>−</m:t>
            </m:r>
            <m:r>
              <m:t>1</m:t>
            </m:r>
            <m:r>
              <m:rPr>
                <m:sty m:val="p"/>
              </m:rPr>
              <m:t>,</m:t>
            </m:r>
            <m:r>
              <m:t>1</m:t>
            </m:r>
            <m:r>
              <m:rPr>
                <m:sty m:val="p"/>
              </m:rPr>
              <m:t>,</m:t>
            </m:r>
            <m:r>
              <m:rPr>
                <m:sty m:val="p"/>
              </m:rPr>
              <m:t>−</m:t>
            </m:r>
            <m:r>
              <m:t>1</m:t>
            </m:r>
            <m:r>
              <m:rPr>
                <m:sty m:val="p"/>
              </m:rPr>
              <m:t>,</m:t>
            </m:r>
            <m:r>
              <m:t>1</m:t>
            </m:r>
          </m:e>
        </m:d>
      </m:oMath>
      <w:r>
        <w:t xml:space="preserve">, so</w:t>
      </w:r>
      <w:r>
        <w:t xml:space="preserve"> </w:t>
      </w:r>
      <m:oMath>
        <m:r>
          <m:rPr>
            <m:sty m:val="p"/>
          </m:rPr>
          <m:t>∑</m:t>
        </m:r>
        <m:sSubSup>
          <m:e>
            <m:r>
              <m:t>d</m:t>
            </m:r>
          </m:e>
          <m:sub>
            <m:r>
              <m:t>i</m:t>
            </m:r>
          </m:sub>
          <m:sup>
            <m:r>
              <m:t>2</m:t>
            </m:r>
          </m:sup>
        </m:sSubSup>
        <m:r>
          <m:rPr>
            <m:sty m:val="p"/>
          </m:rPr>
          <m:t>=</m:t>
        </m:r>
        <m:r>
          <m:t>4</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6</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4</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t>0.8857</m:t>
        </m:r>
      </m:oMath>
      <w:r>
        <w:t xml:space="preserve">.</w:t>
      </w:r>
    </w:p>
    <w:p>
      <w:pPr>
        <w:pStyle w:val="BodyText"/>
      </w:pPr>
      <w:r>
        <w:t xml:space="preserve">The positive sign means that cases with higher ranks on one variable tend to have higher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0.8857</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67"/>
    <w:bookmarkStart w:id="68" w:name="Xd53861e8382c38e281edd01c06e54d4fe45638b"/>
    <w:p>
      <w:pPr>
        <w:pStyle w:val="Heading3"/>
      </w:pPr>
      <w:r>
        <w:rPr>
          <w:rStyle w:val="VerbatimChar"/>
        </w:rPr>
        <w:t xml:space="preserve">T04-A04-V04</w:t>
      </w:r>
      <w:r>
        <w:t xml:space="preserve">: Attendance rank and confidence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t>0</m:t>
            </m:r>
            <m:r>
              <m:rPr>
                <m:sty m:val="p"/>
              </m:rPr>
              <m:t>,</m:t>
            </m:r>
            <m:r>
              <m:rPr>
                <m:sty m:val="p"/>
              </m:rPr>
              <m:t>−</m:t>
            </m:r>
            <m:r>
              <m:t>1</m:t>
            </m:r>
            <m:r>
              <m:rPr>
                <m:sty m:val="p"/>
              </m:rPr>
              <m:t>,</m:t>
            </m:r>
            <m:r>
              <m:t>1</m:t>
            </m:r>
            <m:r>
              <m:rPr>
                <m:sty m:val="p"/>
              </m:rPr>
              <m:t>,</m:t>
            </m:r>
            <m:r>
              <m:t>0</m:t>
            </m:r>
            <m:r>
              <m:rPr>
                <m:sty m:val="p"/>
              </m:rPr>
              <m:t>,</m:t>
            </m:r>
            <m:r>
              <m:rPr>
                <m:sty m:val="p"/>
              </m:rPr>
              <m:t>−</m:t>
            </m:r>
            <m:r>
              <m:t>1</m:t>
            </m:r>
            <m:r>
              <m:rPr>
                <m:sty m:val="p"/>
              </m:rPr>
              <m:t>,</m:t>
            </m:r>
            <m:r>
              <m:rPr>
                <m:sty m:val="p"/>
              </m:rPr>
              <m:t>−</m:t>
            </m:r>
            <m:r>
              <m:t>1</m:t>
            </m:r>
            <m:r>
              <m:rPr>
                <m:sty m:val="p"/>
              </m:rPr>
              <m:t>,</m:t>
            </m:r>
            <m:r>
              <m:t>2</m:t>
            </m:r>
          </m:e>
        </m:d>
      </m:oMath>
      <w:r>
        <w:t xml:space="preserve">, so</w:t>
      </w:r>
      <w:r>
        <w:t xml:space="preserve"> </w:t>
      </w:r>
      <m:oMath>
        <m:r>
          <m:rPr>
            <m:sty m:val="p"/>
          </m:rPr>
          <m:t>∑</m:t>
        </m:r>
        <m:sSubSup>
          <m:e>
            <m:r>
              <m:t>d</m:t>
            </m:r>
          </m:e>
          <m:sub>
            <m:r>
              <m:t>i</m:t>
            </m:r>
          </m:sub>
          <m:sup>
            <m:r>
              <m:t>2</m:t>
            </m:r>
          </m:sup>
        </m:sSubSup>
        <m:r>
          <m:rPr>
            <m:sty m:val="p"/>
          </m:rPr>
          <m:t>=</m:t>
        </m:r>
        <m:r>
          <m:t>8</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7</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8</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t>0.8571</m:t>
        </m:r>
      </m:oMath>
      <w:r>
        <w:t xml:space="preserve">.</w:t>
      </w:r>
    </w:p>
    <w:p>
      <w:pPr>
        <w:pStyle w:val="BodyText"/>
      </w:pPr>
      <w:r>
        <w:t xml:space="preserve">The positive sign means that cases with higher ranks on one variable tend to have higher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0.8571</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68"/>
    <w:bookmarkStart w:id="69" w:name="Xf5d7a0f796834c0eb1ce2a2118242cdfaf667f0"/>
    <w:p>
      <w:pPr>
        <w:pStyle w:val="Heading3"/>
      </w:pPr>
      <w:r>
        <w:rPr>
          <w:rStyle w:val="VerbatimChar"/>
        </w:rPr>
        <w:t xml:space="preserve">T04-A04-V05</w:t>
      </w:r>
      <w:r>
        <w:t xml:space="preserve">: Navigation skill and error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rPr>
                <m:sty m:val="p"/>
              </m:rPr>
              <m:t>−</m:t>
            </m:r>
            <m:r>
              <m:t>5</m:t>
            </m:r>
            <m:r>
              <m:rPr>
                <m:sty m:val="p"/>
              </m:rPr>
              <m:t>,</m:t>
            </m:r>
            <m:r>
              <m:rPr>
                <m:sty m:val="p"/>
              </m:rPr>
              <m:t>−</m:t>
            </m:r>
            <m:r>
              <m:t>3</m:t>
            </m:r>
            <m:r>
              <m:rPr>
                <m:sty m:val="p"/>
              </m:rPr>
              <m:t>,</m:t>
            </m:r>
            <m:r>
              <m:t>0</m:t>
            </m:r>
            <m:r>
              <m:rPr>
                <m:sty m:val="p"/>
              </m:rPr>
              <m:t>,</m:t>
            </m:r>
            <m:r>
              <m:t>0</m:t>
            </m:r>
            <m:r>
              <m:rPr>
                <m:sty m:val="p"/>
              </m:rPr>
              <m:t>,</m:t>
            </m:r>
            <m:r>
              <m:t>3</m:t>
            </m:r>
            <m:r>
              <m:rPr>
                <m:sty m:val="p"/>
              </m:rPr>
              <m:t>,</m:t>
            </m:r>
            <m:r>
              <m:t>5</m:t>
            </m:r>
          </m:e>
        </m:d>
      </m:oMath>
      <w:r>
        <w:t xml:space="preserve">, so</w:t>
      </w:r>
      <w:r>
        <w:t xml:space="preserve"> </w:t>
      </w:r>
      <m:oMath>
        <m:r>
          <m:rPr>
            <m:sty m:val="p"/>
          </m:rPr>
          <m:t>∑</m:t>
        </m:r>
        <m:sSubSup>
          <m:e>
            <m:r>
              <m:t>d</m:t>
            </m:r>
          </m:e>
          <m:sub>
            <m:r>
              <m:t>i</m:t>
            </m:r>
          </m:sub>
          <m:sup>
            <m:r>
              <m:t>2</m:t>
            </m:r>
          </m:sup>
        </m:sSubSup>
        <m:r>
          <m:rPr>
            <m:sty m:val="p"/>
          </m:rPr>
          <m:t>=</m:t>
        </m:r>
        <m:r>
          <m:t>68</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6</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68</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rPr>
            <m:sty m:val="p"/>
          </m:rPr>
          <m:t>−</m:t>
        </m:r>
        <m:r>
          <m:t>0.9429</m:t>
        </m:r>
      </m:oMath>
      <w:r>
        <w:t xml:space="preserve">.</w:t>
      </w:r>
    </w:p>
    <w:p>
      <w:pPr>
        <w:pStyle w:val="BodyText"/>
      </w:pPr>
      <w:r>
        <w:t xml:space="preserve">The negative sign means that cases with higher ranks on one variable tend to have lower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0.9429</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69"/>
    <w:bookmarkStart w:id="70" w:name="Xb63a93aaefe40f801a032ab20157b82c8642129"/>
    <w:p>
      <w:pPr>
        <w:pStyle w:val="Heading3"/>
      </w:pPr>
      <w:r>
        <w:rPr>
          <w:rStyle w:val="VerbatimChar"/>
        </w:rPr>
        <w:t xml:space="preserve">T04-A04-V06</w:t>
      </w:r>
      <w:r>
        <w:t xml:space="preserve">: Response-delay and satisfaction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rPr>
                <m:sty m:val="p"/>
              </m:rPr>
              <m:t>−</m:t>
            </m:r>
            <m:r>
              <m:t>6</m:t>
            </m:r>
            <m:r>
              <m:rPr>
                <m:sty m:val="p"/>
              </m:rPr>
              <m:t>,</m:t>
            </m:r>
            <m:r>
              <m:rPr>
                <m:sty m:val="p"/>
              </m:rPr>
              <m:t>−</m:t>
            </m:r>
            <m:r>
              <m:t>3</m:t>
            </m:r>
            <m:r>
              <m:rPr>
                <m:sty m:val="p"/>
              </m:rPr>
              <m:t>,</m:t>
            </m:r>
            <m:r>
              <m:rPr>
                <m:sty m:val="p"/>
              </m:rPr>
              <m:t>−</m:t>
            </m:r>
            <m:r>
              <m:t>3</m:t>
            </m:r>
            <m:r>
              <m:rPr>
                <m:sty m:val="p"/>
              </m:rPr>
              <m:t>,</m:t>
            </m:r>
            <m:r>
              <m:t>0</m:t>
            </m:r>
            <m:r>
              <m:rPr>
                <m:sty m:val="p"/>
              </m:rPr>
              <m:t>,</m:t>
            </m:r>
            <m:r>
              <m:t>2</m:t>
            </m:r>
            <m:r>
              <m:rPr>
                <m:sty m:val="p"/>
              </m:rPr>
              <m:t>,</m:t>
            </m:r>
            <m:r>
              <m:t>5</m:t>
            </m:r>
            <m:r>
              <m:rPr>
                <m:sty m:val="p"/>
              </m:rPr>
              <m:t>,</m:t>
            </m:r>
            <m:r>
              <m:t>5</m:t>
            </m:r>
          </m:e>
        </m:d>
      </m:oMath>
      <w:r>
        <w:t xml:space="preserve">, so</w:t>
      </w:r>
      <w:r>
        <w:t xml:space="preserve"> </w:t>
      </w:r>
      <m:oMath>
        <m:r>
          <m:rPr>
            <m:sty m:val="p"/>
          </m:rPr>
          <m:t>∑</m:t>
        </m:r>
        <m:sSubSup>
          <m:e>
            <m:r>
              <m:t>d</m:t>
            </m:r>
          </m:e>
          <m:sub>
            <m:r>
              <m:t>i</m:t>
            </m:r>
          </m:sub>
          <m:sup>
            <m:r>
              <m:t>2</m:t>
            </m:r>
          </m:sup>
        </m:sSubSup>
        <m:r>
          <m:rPr>
            <m:sty m:val="p"/>
          </m:rPr>
          <m:t>=</m:t>
        </m:r>
        <m:r>
          <m:t>108</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7</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108</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rPr>
            <m:sty m:val="p"/>
          </m:rPr>
          <m:t>−</m:t>
        </m:r>
        <m:r>
          <m:t>0.9286</m:t>
        </m:r>
      </m:oMath>
      <w:r>
        <w:t xml:space="preserve">.</w:t>
      </w:r>
    </w:p>
    <w:p>
      <w:pPr>
        <w:pStyle w:val="BodyText"/>
      </w:pPr>
      <w:r>
        <w:t xml:space="preserve">The negative sign means that cases with higher ranks on one variable tend to have lower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0.9286</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70"/>
    <w:bookmarkStart w:id="71" w:name="X69553ad243b4a17c2816bc247cc0e14565f18cb"/>
    <w:p>
      <w:pPr>
        <w:pStyle w:val="Heading3"/>
      </w:pPr>
      <w:r>
        <w:rPr>
          <w:rStyle w:val="VerbatimChar"/>
        </w:rPr>
        <w:t xml:space="preserve">T04-A04-V07</w:t>
      </w:r>
      <w:r>
        <w:t xml:space="preserve">: Museum visits and knowledge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rPr>
                <m:sty m:val="p"/>
              </m:rPr>
              <m:t>−</m:t>
            </m:r>
            <m:r>
              <m:t>1</m:t>
            </m:r>
            <m:r>
              <m:rPr>
                <m:sty m:val="p"/>
              </m:rPr>
              <m:t>,</m:t>
            </m:r>
            <m:r>
              <m:t>1</m:t>
            </m:r>
            <m:r>
              <m:rPr>
                <m:sty m:val="p"/>
              </m:rPr>
              <m:t>,</m:t>
            </m:r>
            <m:r>
              <m:t>0</m:t>
            </m:r>
            <m:r>
              <m:rPr>
                <m:sty m:val="p"/>
              </m:rPr>
              <m:t>,</m:t>
            </m:r>
            <m:r>
              <m:rPr>
                <m:sty m:val="p"/>
              </m:rPr>
              <m:t>−</m:t>
            </m:r>
            <m:r>
              <m:t>1</m:t>
            </m:r>
            <m:r>
              <m:rPr>
                <m:sty m:val="p"/>
              </m:rPr>
              <m:t>,</m:t>
            </m:r>
            <m:r>
              <m:t>1</m:t>
            </m:r>
            <m:r>
              <m:rPr>
                <m:sty m:val="p"/>
              </m:rPr>
              <m:t>,</m:t>
            </m:r>
            <m:r>
              <m:t>0</m:t>
            </m:r>
          </m:e>
        </m:d>
      </m:oMath>
      <w:r>
        <w:t xml:space="preserve">, so</w:t>
      </w:r>
      <w:r>
        <w:t xml:space="preserve"> </w:t>
      </w:r>
      <m:oMath>
        <m:r>
          <m:rPr>
            <m:sty m:val="p"/>
          </m:rPr>
          <m:t>∑</m:t>
        </m:r>
        <m:sSubSup>
          <m:e>
            <m:r>
              <m:t>d</m:t>
            </m:r>
          </m:e>
          <m:sub>
            <m:r>
              <m:t>i</m:t>
            </m:r>
          </m:sub>
          <m:sup>
            <m:r>
              <m:t>2</m:t>
            </m:r>
          </m:sup>
        </m:sSubSup>
        <m:r>
          <m:rPr>
            <m:sty m:val="p"/>
          </m:rPr>
          <m:t>=</m:t>
        </m:r>
        <m:r>
          <m:t>4</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6</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4</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t>0.8857</m:t>
        </m:r>
      </m:oMath>
      <w:r>
        <w:t xml:space="preserve">.</w:t>
      </w:r>
    </w:p>
    <w:p>
      <w:pPr>
        <w:pStyle w:val="BodyText"/>
      </w:pPr>
      <w:r>
        <w:t xml:space="preserve">The positive sign means that cases with higher ranks on one variable tend to have higher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0.8857</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71"/>
    <w:bookmarkStart w:id="72" w:name="X1a4ceea3461d74cfea59d4a586705f931a29617"/>
    <w:p>
      <w:pPr>
        <w:pStyle w:val="Heading3"/>
      </w:pPr>
      <w:r>
        <w:rPr>
          <w:rStyle w:val="VerbatimChar"/>
        </w:rPr>
        <w:t xml:space="preserve">T04-A04-V08</w:t>
      </w:r>
      <w:r>
        <w:t xml:space="preserve">: Practice regularity and retention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t>0</m:t>
            </m:r>
            <m:r>
              <m:rPr>
                <m:sty m:val="p"/>
              </m:rPr>
              <m:t>,</m:t>
            </m:r>
            <m:r>
              <m:t>0</m:t>
            </m:r>
            <m:r>
              <m:rPr>
                <m:sty m:val="p"/>
              </m:rPr>
              <m:t>,</m:t>
            </m:r>
            <m:r>
              <m:rPr>
                <m:sty m:val="p"/>
              </m:rPr>
              <m:t>−</m:t>
            </m:r>
            <m:r>
              <m:t>1</m:t>
            </m:r>
            <m:r>
              <m:rPr>
                <m:sty m:val="p"/>
              </m:rPr>
              <m:t>,</m:t>
            </m:r>
            <m:r>
              <m:t>1</m:t>
            </m:r>
            <m:r>
              <m:rPr>
                <m:sty m:val="p"/>
              </m:rPr>
              <m:t>,</m:t>
            </m:r>
            <m:r>
              <m:t>0</m:t>
            </m:r>
            <m:r>
              <m:rPr>
                <m:sty m:val="p"/>
              </m:rPr>
              <m:t>,</m:t>
            </m:r>
            <m:r>
              <m:rPr>
                <m:sty m:val="p"/>
              </m:rPr>
              <m:t>−</m:t>
            </m:r>
            <m:r>
              <m:t>1</m:t>
            </m:r>
            <m:r>
              <m:rPr>
                <m:sty m:val="p"/>
              </m:rPr>
              <m:t>,</m:t>
            </m:r>
            <m:r>
              <m:t>1</m:t>
            </m:r>
          </m:e>
        </m:d>
      </m:oMath>
      <w:r>
        <w:t xml:space="preserve">, so</w:t>
      </w:r>
      <w:r>
        <w:t xml:space="preserve"> </w:t>
      </w:r>
      <m:oMath>
        <m:r>
          <m:rPr>
            <m:sty m:val="p"/>
          </m:rPr>
          <m:t>∑</m:t>
        </m:r>
        <m:sSubSup>
          <m:e>
            <m:r>
              <m:t>d</m:t>
            </m:r>
          </m:e>
          <m:sub>
            <m:r>
              <m:t>i</m:t>
            </m:r>
          </m:sub>
          <m:sup>
            <m:r>
              <m:t>2</m:t>
            </m:r>
          </m:sup>
        </m:sSubSup>
        <m:r>
          <m:rPr>
            <m:sty m:val="p"/>
          </m:rPr>
          <m:t>=</m:t>
        </m:r>
        <m:r>
          <m:t>4</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7</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4</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t>0.9286</m:t>
        </m:r>
      </m:oMath>
      <w:r>
        <w:t xml:space="preserve">.</w:t>
      </w:r>
    </w:p>
    <w:p>
      <w:pPr>
        <w:pStyle w:val="BodyText"/>
      </w:pPr>
      <w:r>
        <w:t xml:space="preserve">The positive sign means that cases with higher ranks on one variable tend to have higher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0.9286</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72"/>
    <w:bookmarkStart w:id="73" w:name="Xa7c5f74fcd893e49e2e2822dbf64a7e30ae7689"/>
    <w:p>
      <w:pPr>
        <w:pStyle w:val="Heading3"/>
      </w:pPr>
      <w:r>
        <w:rPr>
          <w:rStyle w:val="VerbatimChar"/>
        </w:rPr>
        <w:t xml:space="preserve">T04-A04-V09</w:t>
      </w:r>
      <w:r>
        <w:t xml:space="preserve">: Task switching and focus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rPr>
                <m:sty m:val="p"/>
              </m:rPr>
              <m:t>−</m:t>
            </m:r>
            <m:r>
              <m:t>4</m:t>
            </m:r>
            <m:r>
              <m:rPr>
                <m:sty m:val="p"/>
              </m:rPr>
              <m:t>,</m:t>
            </m:r>
            <m:r>
              <m:rPr>
                <m:sty m:val="p"/>
              </m:rPr>
              <m:t>−</m:t>
            </m:r>
            <m:r>
              <m:t>4</m:t>
            </m:r>
            <m:r>
              <m:rPr>
                <m:sty m:val="p"/>
              </m:rPr>
              <m:t>,</m:t>
            </m:r>
            <m:r>
              <m:rPr>
                <m:sty m:val="p"/>
              </m:rPr>
              <m:t>−</m:t>
            </m:r>
            <m:r>
              <m:t>1</m:t>
            </m:r>
            <m:r>
              <m:rPr>
                <m:sty m:val="p"/>
              </m:rPr>
              <m:t>,</m:t>
            </m:r>
            <m:r>
              <m:t>1</m:t>
            </m:r>
            <m:r>
              <m:rPr>
                <m:sty m:val="p"/>
              </m:rPr>
              <m:t>,</m:t>
            </m:r>
            <m:r>
              <m:t>4</m:t>
            </m:r>
            <m:r>
              <m:rPr>
                <m:sty m:val="p"/>
              </m:rPr>
              <m:t>,</m:t>
            </m:r>
            <m:r>
              <m:t>4</m:t>
            </m:r>
          </m:e>
        </m:d>
      </m:oMath>
      <w:r>
        <w:t xml:space="preserve">, so</w:t>
      </w:r>
      <w:r>
        <w:t xml:space="preserve"> </w:t>
      </w:r>
      <m:oMath>
        <m:r>
          <m:rPr>
            <m:sty m:val="p"/>
          </m:rPr>
          <m:t>∑</m:t>
        </m:r>
        <m:sSubSup>
          <m:e>
            <m:r>
              <m:t>d</m:t>
            </m:r>
          </m:e>
          <m:sub>
            <m:r>
              <m:t>i</m:t>
            </m:r>
          </m:sub>
          <m:sup>
            <m:r>
              <m:t>2</m:t>
            </m:r>
          </m:sup>
        </m:sSubSup>
        <m:r>
          <m:rPr>
            <m:sty m:val="p"/>
          </m:rPr>
          <m:t>=</m:t>
        </m:r>
        <m:r>
          <m:t>66</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6</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66</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rPr>
            <m:sty m:val="p"/>
          </m:rPr>
          <m:t>−</m:t>
        </m:r>
        <m:r>
          <m:t>0.8857</m:t>
        </m:r>
      </m:oMath>
      <w:r>
        <w:t xml:space="preserve">.</w:t>
      </w:r>
    </w:p>
    <w:p>
      <w:pPr>
        <w:pStyle w:val="BodyText"/>
      </w:pPr>
      <w:r>
        <w:t xml:space="preserve">The negative sign means that cases with higher ranks on one variable tend to have lower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0.8857</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73"/>
    <w:bookmarkStart w:id="74" w:name="Xb4249ce6750236a0a9622841d6d6fd5c5a5626b"/>
    <w:p>
      <w:pPr>
        <w:pStyle w:val="Heading3"/>
      </w:pPr>
      <w:r>
        <w:rPr>
          <w:rStyle w:val="VerbatimChar"/>
        </w:rPr>
        <w:t xml:space="preserve">T04-A04-V10</w:t>
      </w:r>
      <w:r>
        <w:t xml:space="preserve">: Archive experience and search rank</w:t>
      </w:r>
    </w:p>
    <w:p>
      <w:pPr>
        <w:pStyle w:val="FirstParagraph"/>
      </w:pPr>
      <w:r>
        <w:rPr>
          <w:b/>
          <w:bCs/>
        </w:rPr>
        <w:t xml:space="preserve">Set up the calculation</w:t>
      </w:r>
    </w:p>
    <w:p>
      <w:pPr>
        <w:pStyle w:val="BodyText"/>
      </w:pPr>
      <w:r>
        <w:t xml:space="preserve">The rank differences are</w:t>
      </w:r>
      <w:r>
        <w:t xml:space="preserve"> </w:t>
      </w:r>
      <m:oMath>
        <m:r>
          <m:t>d</m:t>
        </m:r>
        <m:r>
          <m:rPr>
            <m:sty m:val="p"/>
          </m:rPr>
          <m:t>=</m:t>
        </m:r>
        <m:d>
          <m:dPr>
            <m:begChr m:val="("/>
            <m:sepChr m:val=""/>
            <m:endChr m:val=")"/>
            <m:grow/>
          </m:dPr>
          <m:e>
            <m:r>
              <m:t>0</m:t>
            </m:r>
            <m:r>
              <m:rPr>
                <m:sty m:val="p"/>
              </m:rPr>
              <m:t>,</m:t>
            </m:r>
            <m:r>
              <m:rPr>
                <m:sty m:val="p"/>
              </m:rPr>
              <m:t>−</m:t>
            </m:r>
            <m:r>
              <m:t>1</m:t>
            </m:r>
            <m:r>
              <m:rPr>
                <m:sty m:val="p"/>
              </m:rPr>
              <m:t>,</m:t>
            </m:r>
            <m:r>
              <m:t>1</m:t>
            </m:r>
            <m:r>
              <m:rPr>
                <m:sty m:val="p"/>
              </m:rPr>
              <m:t>,</m:t>
            </m:r>
            <m:r>
              <m:rPr>
                <m:sty m:val="p"/>
              </m:rPr>
              <m:t>−</m:t>
            </m:r>
            <m:r>
              <m:t>1</m:t>
            </m:r>
            <m:r>
              <m:rPr>
                <m:sty m:val="p"/>
              </m:rPr>
              <m:t>,</m:t>
            </m:r>
            <m:r>
              <m:t>1</m:t>
            </m:r>
            <m:r>
              <m:rPr>
                <m:sty m:val="p"/>
              </m:rPr>
              <m:t>,</m:t>
            </m:r>
            <m:r>
              <m:rPr>
                <m:sty m:val="p"/>
              </m:rPr>
              <m:t>−</m:t>
            </m:r>
            <m:r>
              <m:t>1</m:t>
            </m:r>
            <m:r>
              <m:rPr>
                <m:sty m:val="p"/>
              </m:rPr>
              <m:t>,</m:t>
            </m:r>
            <m:r>
              <m:t>1</m:t>
            </m:r>
          </m:e>
        </m:d>
      </m:oMath>
      <w:r>
        <w:t xml:space="preserve">, so</w:t>
      </w:r>
      <w:r>
        <w:t xml:space="preserve"> </w:t>
      </w:r>
      <m:oMath>
        <m:r>
          <m:rPr>
            <m:sty m:val="p"/>
          </m:rPr>
          <m:t>∑</m:t>
        </m:r>
        <m:sSubSup>
          <m:e>
            <m:r>
              <m:t>d</m:t>
            </m:r>
          </m:e>
          <m:sub>
            <m:r>
              <m:t>i</m:t>
            </m:r>
          </m:sub>
          <m:sup>
            <m:r>
              <m:t>2</m:t>
            </m:r>
          </m:sup>
        </m:sSubSup>
        <m:r>
          <m:rPr>
            <m:sty m:val="p"/>
          </m:rPr>
          <m:t>=</m:t>
        </m:r>
        <m:r>
          <m:t>6</m:t>
        </m:r>
      </m:oMath>
      <w:r>
        <w:t xml:space="preserve">.</w:t>
      </w:r>
    </w:p>
    <w:p>
      <w:pPr>
        <w:pStyle w:val="BodyText"/>
      </w:pPr>
      <w:r>
        <w:rPr>
          <w:b/>
          <w:bCs/>
        </w:rPr>
        <w:t xml:space="preserve">Work through the calculation</w:t>
      </w:r>
    </w:p>
    <w:p>
      <w:pPr>
        <w:pStyle w:val="BodyText"/>
      </w:pPr>
      <w:r>
        <w:t xml:space="preserve">With</w:t>
      </w:r>
      <w:r>
        <w:t xml:space="preserve"> </w:t>
      </w:r>
      <m:oMath>
        <m:r>
          <m:t>n</m:t>
        </m:r>
        <m:r>
          <m:rPr>
            <m:sty m:val="p"/>
          </m:rPr>
          <m:t>=</m:t>
        </m:r>
        <m:r>
          <m:t>7</m:t>
        </m:r>
      </m:oMath>
      <w:r>
        <w:t xml:space="preserve">,</w:t>
      </w:r>
      <w:r>
        <w:t xml:space="preserve"> </w:t>
      </w:r>
      <m:oMath>
        <m:sSub>
          <m:e>
            <m:r>
              <m:t>r</m:t>
            </m:r>
          </m:e>
          <m:sub>
            <m:r>
              <m:t>s</m:t>
            </m:r>
          </m:sub>
        </m:sSub>
        <m:r>
          <m:rPr>
            <m:sty m:val="p"/>
          </m:rPr>
          <m:t>=</m:t>
        </m:r>
        <m:r>
          <m:t>1</m:t>
        </m:r>
        <m:r>
          <m:rPr>
            <m:sty m:val="p"/>
          </m:rPr>
          <m:t>−</m:t>
        </m:r>
        <m:r>
          <m:t>6</m:t>
        </m:r>
        <m:d>
          <m:dPr>
            <m:begChr m:val="("/>
            <m:sepChr m:val=""/>
            <m:endChr m:val=")"/>
            <m:grow/>
          </m:dPr>
          <m:e>
            <m:r>
              <m:t>6</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t>0.8929</m:t>
        </m:r>
      </m:oMath>
      <w:r>
        <w:t xml:space="preserve">.</w:t>
      </w:r>
    </w:p>
    <w:p>
      <w:pPr>
        <w:pStyle w:val="BodyText"/>
      </w:pPr>
      <w:r>
        <w:t xml:space="preserve">The positive sign means that cases with higher ranks on one variable tend to have higher ranks on the other.</w:t>
      </w:r>
    </w:p>
    <w:p>
      <w:pPr>
        <w:pStyle w:val="BodyText"/>
      </w:pPr>
      <w:r>
        <w:rPr>
          <w:b/>
          <w:bCs/>
        </w:rPr>
        <w:t xml:space="preserve">Interpret and check the result</w:t>
      </w:r>
    </w:p>
    <w:p>
      <w:pPr>
        <w:pStyle w:val="BodyText"/>
      </w:pPr>
      <w:r>
        <w:t xml:space="preserve">The magnitude</w:t>
      </w:r>
      <w:r>
        <w:t xml:space="preserve"> </w:t>
      </w:r>
      <m:oMath>
        <m:d>
          <m:dPr>
            <m:begChr m:val="|"/>
            <m:sepChr m:val=""/>
            <m:endChr m:val="|"/>
            <m:grow/>
          </m:dPr>
          <m:e>
            <m:sSub>
              <m:e>
                <m:r>
                  <m:t>r</m:t>
                </m:r>
              </m:e>
              <m:sub>
                <m:r>
                  <m:t>s</m:t>
                </m:r>
              </m:sub>
            </m:sSub>
          </m:e>
        </m:d>
        <m:r>
          <m:rPr>
            <m:sty m:val="p"/>
          </m:rPr>
          <m:t>=</m:t>
        </m:r>
        <m:r>
          <m:t>0.8929</m:t>
        </m:r>
      </m:oMath>
      <w:r>
        <w:t xml:space="preserve"> </w:t>
      </w:r>
      <w:r>
        <w:t xml:space="preserve">describes how consistently the ordering follows one monotonic direction.</w:t>
      </w:r>
    </w:p>
    <w:p>
      <w:pPr>
        <w:pStyle w:val="BodyText"/>
      </w:pPr>
      <w:r>
        <w:t xml:space="preserve">Because ranks replace original values, the result does not describe an original-unit slope.</w:t>
      </w:r>
    </w:p>
    <w:bookmarkEnd w:id="74"/>
    <w:bookmarkEnd w:id="75"/>
    <w:bookmarkStart w:id="86" w:name="X2d34fcd9bafcfe1f330fb2fd3ab76fc10b4f685"/>
    <w:p>
      <w:pPr>
        <w:pStyle w:val="Heading2"/>
      </w:pPr>
      <w:r>
        <w:t xml:space="preserve">A05: Pearson and Spearman under Monotonic Curvature</w:t>
      </w:r>
    </w:p>
    <w:bookmarkStart w:id="76" w:name="Xafcd2c52199c245acbb552fa27a2951d040d17b"/>
    <w:p>
      <w:pPr>
        <w:pStyle w:val="Heading3"/>
      </w:pPr>
      <w:r>
        <w:rPr>
          <w:rStyle w:val="VerbatimChar"/>
        </w:rPr>
        <w:t xml:space="preserve">T04-A05-V01</w:t>
      </w:r>
      <w:r>
        <w:t xml:space="preserve">: Practice hours and fluent-recall score</w:t>
      </w:r>
    </w:p>
    <w:p>
      <w:pPr>
        <w:pStyle w:val="FirstParagraph"/>
      </w:pPr>
      <w:r>
        <w:rPr>
          <w:b/>
          <w:bCs/>
        </w:rPr>
        <w:t xml:space="preserve">Reason before calculating</w:t>
      </w:r>
    </w:p>
    <w:p>
      <w:pPr>
        <w:pStyle w:val="BodyText"/>
      </w:pPr>
      <w:r>
        <w:t xml:space="preserve">Plotting the coordinates (1, 2), (2, 3), (3, 5), (4, 8), (5, 12), (6, 17), (7, 23) gives an increasing curve.</w:t>
      </w:r>
    </w:p>
    <w:p>
      <w:pPr>
        <w:pStyle w:val="BodyText"/>
      </w:pPr>
      <w:r>
        <w:t xml:space="preserve">Every increase in</w:t>
      </w:r>
      <w:r>
        <w:t xml:space="preserve"> </w:t>
      </w:r>
      <m:oMath>
        <m:r>
          <m:t>X</m:t>
        </m:r>
      </m:oMath>
      <w:r>
        <w:t xml:space="preserve"> </w:t>
      </w:r>
      <w:r>
        <w:t xml:space="preserve">accompanies an increase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10.0000</m:t>
        </m:r>
      </m:oMath>
      <w:r>
        <w:t xml:space="preserve">,</w:t>
      </w:r>
      <w:r>
        <w:t xml:space="preserve"> </w:t>
      </w:r>
      <m:oMath>
        <m:sSub>
          <m:e>
            <m:r>
              <m:t>S</m:t>
            </m:r>
          </m:e>
          <m:sub>
            <m:r>
              <m:t>x</m:t>
            </m:r>
            <m:r>
              <m:t>y</m:t>
            </m:r>
          </m:sub>
        </m:sSub>
        <m:r>
          <m:rPr>
            <m:sty m:val="p"/>
          </m:rPr>
          <m:t>=</m:t>
        </m:r>
        <m:r>
          <m:t>98.0000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364.0000</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98.0000</m:t>
        </m:r>
        <m:r>
          <m:rPr>
            <m:sty m:val="p"/>
          </m:rPr>
          <m:t>/</m:t>
        </m:r>
        <m:rad>
          <m:radPr>
            <m:degHide m:val="on"/>
          </m:radPr>
          <m:deg/>
          <m:e>
            <m:r>
              <m:t>28.0000</m:t>
            </m:r>
            <m:d>
              <m:dPr>
                <m:begChr m:val="("/>
                <m:sepChr m:val=""/>
                <m:endChr m:val=")"/>
                <m:grow/>
              </m:dPr>
              <m:e>
                <m:r>
                  <m:t>364.0000</m:t>
                </m:r>
              </m:e>
            </m:d>
          </m:e>
        </m:rad>
        <m:r>
          <m:rPr>
            <m:sty m:val="p"/>
          </m:rPr>
          <m:t>=</m:t>
        </m:r>
        <m:r>
          <m:t>0.9707</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76"/>
    <w:bookmarkStart w:id="77" w:name="X06d30e67285fe1c1a18abce31981a7502c45043"/>
    <w:p>
      <w:pPr>
        <w:pStyle w:val="Heading3"/>
      </w:pPr>
      <w:r>
        <w:rPr>
          <w:rStyle w:val="VerbatimChar"/>
        </w:rPr>
        <w:t xml:space="preserve">T04-A05-V02</w:t>
      </w:r>
      <w:r>
        <w:t xml:space="preserve">: Archive experience and retrieval speed</w:t>
      </w:r>
    </w:p>
    <w:p>
      <w:pPr>
        <w:pStyle w:val="FirstParagraph"/>
      </w:pPr>
      <w:r>
        <w:rPr>
          <w:b/>
          <w:bCs/>
        </w:rPr>
        <w:t xml:space="preserve">Reason before calculating</w:t>
      </w:r>
    </w:p>
    <w:p>
      <w:pPr>
        <w:pStyle w:val="BodyText"/>
      </w:pPr>
      <w:r>
        <w:t xml:space="preserve">Plotting the coordinates (1, 70), (2, 53), (3, 41), (4, 32), (5, 26), (6, 22), (7, 19) gives a decreasing curve.</w:t>
      </w:r>
    </w:p>
    <w:p>
      <w:pPr>
        <w:pStyle w:val="BodyText"/>
      </w:pPr>
      <w:r>
        <w:t xml:space="preserve">Every increase in</w:t>
      </w:r>
      <w:r>
        <w:t xml:space="preserve"> </w:t>
      </w:r>
      <m:oMath>
        <m:r>
          <m:t>X</m:t>
        </m:r>
      </m:oMath>
      <w:r>
        <w:t xml:space="preserve"> </w:t>
      </w:r>
      <w:r>
        <w:t xml:space="preserve">accompanies a decrease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37.5714</m:t>
        </m:r>
      </m:oMath>
      <w:r>
        <w:t xml:space="preserve">,</w:t>
      </w:r>
      <w:r>
        <w:t xml:space="preserve"> </w:t>
      </w:r>
      <m:oMath>
        <m:sSub>
          <m:e>
            <m:r>
              <m:t>S</m:t>
            </m:r>
          </m:e>
          <m:sub>
            <m:r>
              <m:t>x</m:t>
            </m:r>
            <m:r>
              <m:t>y</m:t>
            </m:r>
          </m:sub>
        </m:sSub>
        <m:r>
          <m:rPr>
            <m:sty m:val="p"/>
          </m:rPr>
          <m:t>=</m:t>
        </m:r>
        <m:r>
          <m:rPr>
            <m:sty m:val="p"/>
          </m:rPr>
          <m:t>−</m:t>
        </m:r>
        <m:r>
          <m:t>230.0000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2053.7143</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230.0000</m:t>
        </m:r>
        <m:r>
          <m:rPr>
            <m:sty m:val="p"/>
          </m:rPr>
          <m:t>/</m:t>
        </m:r>
        <m:rad>
          <m:radPr>
            <m:degHide m:val="on"/>
          </m:radPr>
          <m:deg/>
          <m:e>
            <m:r>
              <m:t>28.0000</m:t>
            </m:r>
            <m:d>
              <m:dPr>
                <m:begChr m:val="("/>
                <m:sepChr m:val=""/>
                <m:endChr m:val=")"/>
                <m:grow/>
              </m:dPr>
              <m:e>
                <m:r>
                  <m:t>2053.7143</m:t>
                </m:r>
              </m:e>
            </m:d>
          </m:e>
        </m:rad>
        <m:r>
          <m:rPr>
            <m:sty m:val="p"/>
          </m:rPr>
          <m:t>=</m:t>
        </m:r>
        <m:r>
          <m:rPr>
            <m:sty m:val="p"/>
          </m:rPr>
          <m:t>−</m:t>
        </m:r>
        <m:r>
          <m:t>0.9591</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77"/>
    <w:bookmarkStart w:id="78" w:name="Xc2aa6ebcea43b705da02370d4bfa885aeddab24"/>
    <w:p>
      <w:pPr>
        <w:pStyle w:val="Heading3"/>
      </w:pPr>
      <w:r>
        <w:rPr>
          <w:rStyle w:val="VerbatimChar"/>
        </w:rPr>
        <w:t xml:space="preserve">T04-A05-V03</w:t>
      </w:r>
      <w:r>
        <w:t xml:space="preserve">: Museum visits and knowledge score</w:t>
      </w:r>
    </w:p>
    <w:p>
      <w:pPr>
        <w:pStyle w:val="FirstParagraph"/>
      </w:pPr>
      <w:r>
        <w:rPr>
          <w:b/>
          <w:bCs/>
        </w:rPr>
        <w:t xml:space="preserve">Reason before calculating</w:t>
      </w:r>
    </w:p>
    <w:p>
      <w:pPr>
        <w:pStyle w:val="BodyText"/>
      </w:pPr>
      <w:r>
        <w:t xml:space="preserve">Plotting the coordinates (1, 10), (2, 13), (3, 17), (4, 22), (5, 28), (6, 35), (7, 43) gives an increasing curve.</w:t>
      </w:r>
    </w:p>
    <w:p>
      <w:pPr>
        <w:pStyle w:val="BodyText"/>
      </w:pPr>
      <w:r>
        <w:t xml:space="preserve">Every increase in</w:t>
      </w:r>
      <w:r>
        <w:t xml:space="preserve"> </w:t>
      </w:r>
      <m:oMath>
        <m:r>
          <m:t>X</m:t>
        </m:r>
      </m:oMath>
      <w:r>
        <w:t xml:space="preserve"> </w:t>
      </w:r>
      <w:r>
        <w:t xml:space="preserve">accompanies an increase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24.0000</m:t>
        </m:r>
      </m:oMath>
      <w:r>
        <w:t xml:space="preserve">,</w:t>
      </w:r>
      <w:r>
        <w:t xml:space="preserve"> </w:t>
      </w:r>
      <m:oMath>
        <m:sSub>
          <m:e>
            <m:r>
              <m:t>S</m:t>
            </m:r>
          </m:e>
          <m:sub>
            <m:r>
              <m:t>x</m:t>
            </m:r>
            <m:r>
              <m:t>y</m:t>
            </m:r>
          </m:sub>
        </m:sSub>
        <m:r>
          <m:rPr>
            <m:sty m:val="p"/>
          </m:rPr>
          <m:t>=</m:t>
        </m:r>
        <m:r>
          <m:t>154.0000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868.0000</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154.0000</m:t>
        </m:r>
        <m:r>
          <m:rPr>
            <m:sty m:val="p"/>
          </m:rPr>
          <m:t>/</m:t>
        </m:r>
        <m:rad>
          <m:radPr>
            <m:degHide m:val="on"/>
          </m:radPr>
          <m:deg/>
          <m:e>
            <m:r>
              <m:t>28.0000</m:t>
            </m:r>
            <m:d>
              <m:dPr>
                <m:begChr m:val="("/>
                <m:sepChr m:val=""/>
                <m:endChr m:val=")"/>
                <m:grow/>
              </m:dPr>
              <m:e>
                <m:r>
                  <m:t>868.0000</m:t>
                </m:r>
              </m:e>
            </m:d>
          </m:e>
        </m:rad>
        <m:r>
          <m:rPr>
            <m:sty m:val="p"/>
          </m:rPr>
          <m:t>=</m:t>
        </m:r>
        <m:r>
          <m:t>0.9878</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78"/>
    <w:bookmarkStart w:id="79" w:name="X417eb81fb8710bd934c71075334707930b992c8"/>
    <w:p>
      <w:pPr>
        <w:pStyle w:val="Heading3"/>
      </w:pPr>
      <w:r>
        <w:rPr>
          <w:rStyle w:val="VerbatimChar"/>
        </w:rPr>
        <w:t xml:space="preserve">T04-A05-V04</w:t>
      </w:r>
      <w:r>
        <w:t xml:space="preserve">: Route familiarity and navigation time</w:t>
      </w:r>
    </w:p>
    <w:p>
      <w:pPr>
        <w:pStyle w:val="FirstParagraph"/>
      </w:pPr>
      <w:r>
        <w:rPr>
          <w:b/>
          <w:bCs/>
        </w:rPr>
        <w:t xml:space="preserve">Reason before calculating</w:t>
      </w:r>
    </w:p>
    <w:p>
      <w:pPr>
        <w:pStyle w:val="BodyText"/>
      </w:pPr>
      <w:r>
        <w:t xml:space="preserve">Plotting the coordinates (1, 65), (2, 48), (3, 37), (4, 29), (5, 24), (6, 20), (7, 17) gives a decreasing curve.</w:t>
      </w:r>
    </w:p>
    <w:p>
      <w:pPr>
        <w:pStyle w:val="BodyText"/>
      </w:pPr>
      <w:r>
        <w:t xml:space="preserve">Every increase in</w:t>
      </w:r>
      <w:r>
        <w:t xml:space="preserve"> </w:t>
      </w:r>
      <m:oMath>
        <m:r>
          <m:t>X</m:t>
        </m:r>
      </m:oMath>
      <w:r>
        <w:t xml:space="preserve"> </w:t>
      </w:r>
      <w:r>
        <w:t xml:space="preserve">accompanies a decrease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34.2857</m:t>
        </m:r>
      </m:oMath>
      <w:r>
        <w:t xml:space="preserve">,</w:t>
      </w:r>
      <w:r>
        <w:t xml:space="preserve"> </w:t>
      </w:r>
      <m:oMath>
        <m:sSub>
          <m:e>
            <m:r>
              <m:t>S</m:t>
            </m:r>
          </m:e>
          <m:sub>
            <m:r>
              <m:t>x</m:t>
            </m:r>
            <m:r>
              <m:t>y</m:t>
            </m:r>
          </m:sub>
        </m:sSub>
        <m:r>
          <m:rPr>
            <m:sty m:val="p"/>
          </m:rPr>
          <m:t>=</m:t>
        </m:r>
        <m:r>
          <m:rPr>
            <m:sty m:val="p"/>
          </m:rPr>
          <m:t>−</m:t>
        </m:r>
        <m:r>
          <m:t>213.0000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1775.4286</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213.0000</m:t>
        </m:r>
        <m:r>
          <m:rPr>
            <m:sty m:val="p"/>
          </m:rPr>
          <m:t>/</m:t>
        </m:r>
        <m:rad>
          <m:radPr>
            <m:degHide m:val="on"/>
          </m:radPr>
          <m:deg/>
          <m:e>
            <m:r>
              <m:t>28.0000</m:t>
            </m:r>
            <m:d>
              <m:dPr>
                <m:begChr m:val="("/>
                <m:sepChr m:val=""/>
                <m:endChr m:val=")"/>
                <m:grow/>
              </m:dPr>
              <m:e>
                <m:r>
                  <m:t>1775.4286</m:t>
                </m:r>
              </m:e>
            </m:d>
          </m:e>
        </m:rad>
        <m:r>
          <m:rPr>
            <m:sty m:val="p"/>
          </m:rPr>
          <m:t>=</m:t>
        </m:r>
        <m:r>
          <m:rPr>
            <m:sty m:val="p"/>
          </m:rPr>
          <m:t>−</m:t>
        </m:r>
        <m:r>
          <m:t>0.9553</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79"/>
    <w:bookmarkStart w:id="80" w:name="Xda6517a76dbf782601e42c7b026f1f36f983c22"/>
    <w:p>
      <w:pPr>
        <w:pStyle w:val="Heading3"/>
      </w:pPr>
      <w:r>
        <w:rPr>
          <w:rStyle w:val="VerbatimChar"/>
        </w:rPr>
        <w:t xml:space="preserve">T04-A05-V05</w:t>
      </w:r>
      <w:r>
        <w:t xml:space="preserve">: Practice sets and confidence score</w:t>
      </w:r>
    </w:p>
    <w:p>
      <w:pPr>
        <w:pStyle w:val="FirstParagraph"/>
      </w:pPr>
      <w:r>
        <w:rPr>
          <w:b/>
          <w:bCs/>
        </w:rPr>
        <w:t xml:space="preserve">Reason before calculating</w:t>
      </w:r>
    </w:p>
    <w:p>
      <w:pPr>
        <w:pStyle w:val="BodyText"/>
      </w:pPr>
      <w:r>
        <w:t xml:space="preserve">Plotting the coordinates (1, 20), (2, 22), (3, 25), (4, 29), (5, 34), (6, 40), (7, 47) gives an increasing curve.</w:t>
      </w:r>
    </w:p>
    <w:p>
      <w:pPr>
        <w:pStyle w:val="BodyText"/>
      </w:pPr>
      <w:r>
        <w:t xml:space="preserve">Every increase in</w:t>
      </w:r>
      <w:r>
        <w:t xml:space="preserve"> </w:t>
      </w:r>
      <m:oMath>
        <m:r>
          <m:t>X</m:t>
        </m:r>
      </m:oMath>
      <w:r>
        <w:t xml:space="preserve"> </w:t>
      </w:r>
      <w:r>
        <w:t xml:space="preserve">accompanies an increase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31.0000</m:t>
        </m:r>
      </m:oMath>
      <w:r>
        <w:t xml:space="preserve">,</w:t>
      </w:r>
      <w:r>
        <w:t xml:space="preserve"> </w:t>
      </w:r>
      <m:oMath>
        <m:sSub>
          <m:e>
            <m:r>
              <m:t>S</m:t>
            </m:r>
          </m:e>
          <m:sub>
            <m:r>
              <m:t>x</m:t>
            </m:r>
            <m:r>
              <m:t>y</m:t>
            </m:r>
          </m:sub>
        </m:sSub>
        <m:r>
          <m:rPr>
            <m:sty m:val="p"/>
          </m:rPr>
          <m:t>=</m:t>
        </m:r>
        <m:r>
          <m:t>126.0000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588.0000</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126.0000</m:t>
        </m:r>
        <m:r>
          <m:rPr>
            <m:sty m:val="p"/>
          </m:rPr>
          <m:t>/</m:t>
        </m:r>
        <m:rad>
          <m:radPr>
            <m:degHide m:val="on"/>
          </m:radPr>
          <m:deg/>
          <m:e>
            <m:r>
              <m:t>28.0000</m:t>
            </m:r>
            <m:d>
              <m:dPr>
                <m:begChr m:val="("/>
                <m:sepChr m:val=""/>
                <m:endChr m:val=")"/>
                <m:grow/>
              </m:dPr>
              <m:e>
                <m:r>
                  <m:t>588.0000</m:t>
                </m:r>
              </m:e>
            </m:d>
          </m:e>
        </m:rad>
        <m:r>
          <m:rPr>
            <m:sty m:val="p"/>
          </m:rPr>
          <m:t>=</m:t>
        </m:r>
        <m:r>
          <m:t>0.9820</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80"/>
    <w:bookmarkStart w:id="81" w:name="Xb5d625b5abe7f3ae150b761077e9fc0823dcc1a"/>
    <w:p>
      <w:pPr>
        <w:pStyle w:val="Heading3"/>
      </w:pPr>
      <w:r>
        <w:rPr>
          <w:rStyle w:val="VerbatimChar"/>
        </w:rPr>
        <w:t xml:space="preserve">T04-A05-V06</w:t>
      </w:r>
      <w:r>
        <w:t xml:space="preserve">: Notification load and focus score</w:t>
      </w:r>
    </w:p>
    <w:p>
      <w:pPr>
        <w:pStyle w:val="FirstParagraph"/>
      </w:pPr>
      <w:r>
        <w:rPr>
          <w:b/>
          <w:bCs/>
        </w:rPr>
        <w:t xml:space="preserve">Reason before calculating</w:t>
      </w:r>
    </w:p>
    <w:p>
      <w:pPr>
        <w:pStyle w:val="BodyText"/>
      </w:pPr>
      <w:r>
        <w:t xml:space="preserve">Plotting the coordinates (1, 82), (2, 69), (3, 59), (4, 51), (5, 45), (6, 40), (7, 36) gives a decreasing curve.</w:t>
      </w:r>
    </w:p>
    <w:p>
      <w:pPr>
        <w:pStyle w:val="BodyText"/>
      </w:pPr>
      <w:r>
        <w:t xml:space="preserve">Every increase in</w:t>
      </w:r>
      <w:r>
        <w:t xml:space="preserve"> </w:t>
      </w:r>
      <m:oMath>
        <m:r>
          <m:t>X</m:t>
        </m:r>
      </m:oMath>
      <w:r>
        <w:t xml:space="preserve"> </w:t>
      </w:r>
      <w:r>
        <w:t xml:space="preserve">accompanies a decrease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54.5714</m:t>
        </m:r>
      </m:oMath>
      <w:r>
        <w:t xml:space="preserve">,</w:t>
      </w:r>
      <w:r>
        <w:t xml:space="preserve"> </w:t>
      </w:r>
      <m:oMath>
        <m:sSub>
          <m:e>
            <m:r>
              <m:t>S</m:t>
            </m:r>
          </m:e>
          <m:sub>
            <m:r>
              <m:t>x</m:t>
            </m:r>
            <m:r>
              <m:t>y</m:t>
            </m:r>
          </m:sub>
        </m:sSub>
        <m:r>
          <m:rPr>
            <m:sty m:val="p"/>
          </m:rPr>
          <m:t>=</m:t>
        </m:r>
        <m:r>
          <m:rPr>
            <m:sty m:val="p"/>
          </m:rPr>
          <m:t>−</m:t>
        </m:r>
        <m:r>
          <m:t>210.0000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1641.7143</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210.0000</m:t>
        </m:r>
        <m:r>
          <m:rPr>
            <m:sty m:val="p"/>
          </m:rPr>
          <m:t>/</m:t>
        </m:r>
        <m:rad>
          <m:radPr>
            <m:degHide m:val="on"/>
          </m:radPr>
          <m:deg/>
          <m:e>
            <m:r>
              <m:t>28.0000</m:t>
            </m:r>
            <m:d>
              <m:dPr>
                <m:begChr m:val="("/>
                <m:sepChr m:val=""/>
                <m:endChr m:val=")"/>
                <m:grow/>
              </m:dPr>
              <m:e>
                <m:r>
                  <m:t>1641.7143</m:t>
                </m:r>
              </m:e>
            </m:d>
          </m:e>
        </m:rad>
        <m:r>
          <m:rPr>
            <m:sty m:val="p"/>
          </m:rPr>
          <m:t>=</m:t>
        </m:r>
        <m:r>
          <m:rPr>
            <m:sty m:val="p"/>
          </m:rPr>
          <m:t>−</m:t>
        </m:r>
        <m:r>
          <m:t>0.9795</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81"/>
    <w:bookmarkStart w:id="82" w:name="Xe287595abd052e39598d48891bf925d0fe1097c"/>
    <w:p>
      <w:pPr>
        <w:pStyle w:val="Heading3"/>
      </w:pPr>
      <w:r>
        <w:rPr>
          <w:rStyle w:val="VerbatimChar"/>
        </w:rPr>
        <w:t xml:space="preserve">T04-A05-V07</w:t>
      </w:r>
      <w:r>
        <w:t xml:space="preserve">: Reading sessions and vocabulary score</w:t>
      </w:r>
    </w:p>
    <w:p>
      <w:pPr>
        <w:pStyle w:val="FirstParagraph"/>
      </w:pPr>
      <w:r>
        <w:rPr>
          <w:b/>
          <w:bCs/>
        </w:rPr>
        <w:t xml:space="preserve">Reason before calculating</w:t>
      </w:r>
    </w:p>
    <w:p>
      <w:pPr>
        <w:pStyle w:val="BodyText"/>
      </w:pPr>
      <w:r>
        <w:t xml:space="preserve">Plotting the coordinates (1, 30), (2, 31), (3, 34), (4, 39), (5, 46), (6, 55), (7, 66) gives an increasing curve.</w:t>
      </w:r>
    </w:p>
    <w:p>
      <w:pPr>
        <w:pStyle w:val="BodyText"/>
      </w:pPr>
      <w:r>
        <w:t xml:space="preserve">Every increase in</w:t>
      </w:r>
      <w:r>
        <w:t xml:space="preserve"> </w:t>
      </w:r>
      <m:oMath>
        <m:r>
          <m:t>X</m:t>
        </m:r>
      </m:oMath>
      <w:r>
        <w:t xml:space="preserve"> </w:t>
      </w:r>
      <w:r>
        <w:t xml:space="preserve">accompanies an increase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43.0000</m:t>
        </m:r>
      </m:oMath>
      <w:r>
        <w:t xml:space="preserve">,</w:t>
      </w:r>
      <w:r>
        <w:t xml:space="preserve"> </w:t>
      </w:r>
      <m:oMath>
        <m:sSub>
          <m:e>
            <m:r>
              <m:t>S</m:t>
            </m:r>
          </m:e>
          <m:sub>
            <m:r>
              <m:t>x</m:t>
            </m:r>
            <m:r>
              <m:t>y</m:t>
            </m:r>
          </m:sub>
        </m:sSub>
        <m:r>
          <m:rPr>
            <m:sty m:val="p"/>
          </m:rPr>
          <m:t>=</m:t>
        </m:r>
        <m:r>
          <m:t>168.0000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1092.0000</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168.0000</m:t>
        </m:r>
        <m:r>
          <m:rPr>
            <m:sty m:val="p"/>
          </m:rPr>
          <m:t>/</m:t>
        </m:r>
        <m:rad>
          <m:radPr>
            <m:degHide m:val="on"/>
          </m:radPr>
          <m:deg/>
          <m:e>
            <m:r>
              <m:t>28.0000</m:t>
            </m:r>
            <m:d>
              <m:dPr>
                <m:begChr m:val="("/>
                <m:sepChr m:val=""/>
                <m:endChr m:val=")"/>
                <m:grow/>
              </m:dPr>
              <m:e>
                <m:r>
                  <m:t>1092.0000</m:t>
                </m:r>
              </m:e>
            </m:d>
          </m:e>
        </m:rad>
        <m:r>
          <m:rPr>
            <m:sty m:val="p"/>
          </m:rPr>
          <m:t>=</m:t>
        </m:r>
        <m:r>
          <m:t>0.9608</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82"/>
    <w:bookmarkStart w:id="83" w:name="X0a63d9a6f7a8a2984c4c3c0d484ca8437f1b961"/>
    <w:p>
      <w:pPr>
        <w:pStyle w:val="Heading3"/>
      </w:pPr>
      <w:r>
        <w:rPr>
          <w:rStyle w:val="VerbatimChar"/>
        </w:rPr>
        <w:t xml:space="preserve">T04-A05-V08</w:t>
      </w:r>
      <w:r>
        <w:t xml:space="preserve">: Search attempts and remaining errors</w:t>
      </w:r>
    </w:p>
    <w:p>
      <w:pPr>
        <w:pStyle w:val="FirstParagraph"/>
      </w:pPr>
      <w:r>
        <w:rPr>
          <w:b/>
          <w:bCs/>
        </w:rPr>
        <w:t xml:space="preserve">Reason before calculating</w:t>
      </w:r>
    </w:p>
    <w:p>
      <w:pPr>
        <w:pStyle w:val="BodyText"/>
      </w:pPr>
      <w:r>
        <w:t xml:space="preserve">Plotting the coordinates (1, 24), (2, 18), (3, 14), (4, 11), (5, 9), (6, 8), (7, 7) gives a decreasing curve.</w:t>
      </w:r>
    </w:p>
    <w:p>
      <w:pPr>
        <w:pStyle w:val="BodyText"/>
      </w:pPr>
      <w:r>
        <w:t xml:space="preserve">Every increase in</w:t>
      </w:r>
      <w:r>
        <w:t xml:space="preserve"> </w:t>
      </w:r>
      <m:oMath>
        <m:r>
          <m:t>X</m:t>
        </m:r>
      </m:oMath>
      <w:r>
        <w:t xml:space="preserve"> </w:t>
      </w:r>
      <w:r>
        <w:t xml:space="preserve">accompanies a decrease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13.0000</m:t>
        </m:r>
      </m:oMath>
      <w:r>
        <w:t xml:space="preserve">,</w:t>
      </w:r>
      <w:r>
        <w:t xml:space="preserve"> </w:t>
      </w:r>
      <m:oMath>
        <m:sSub>
          <m:e>
            <m:r>
              <m:t>S</m:t>
            </m:r>
          </m:e>
          <m:sub>
            <m:r>
              <m:t>x</m:t>
            </m:r>
            <m:r>
              <m:t>y</m:t>
            </m:r>
          </m:sub>
        </m:sSub>
        <m:r>
          <m:rPr>
            <m:sty m:val="p"/>
          </m:rPr>
          <m:t>=</m:t>
        </m:r>
        <m:r>
          <m:rPr>
            <m:sty m:val="p"/>
          </m:rPr>
          <m:t>−</m:t>
        </m:r>
        <m:r>
          <m:t>76.0000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228.0000</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76.0000</m:t>
        </m:r>
        <m:r>
          <m:rPr>
            <m:sty m:val="p"/>
          </m:rPr>
          <m:t>/</m:t>
        </m:r>
        <m:rad>
          <m:radPr>
            <m:degHide m:val="on"/>
          </m:radPr>
          <m:deg/>
          <m:e>
            <m:r>
              <m:t>28.0000</m:t>
            </m:r>
            <m:d>
              <m:dPr>
                <m:begChr m:val="("/>
                <m:sepChr m:val=""/>
                <m:endChr m:val=")"/>
                <m:grow/>
              </m:dPr>
              <m:e>
                <m:r>
                  <m:t>228.0000</m:t>
                </m:r>
              </m:e>
            </m:d>
          </m:e>
        </m:rad>
        <m:r>
          <m:rPr>
            <m:sty m:val="p"/>
          </m:rPr>
          <m:t>=</m:t>
        </m:r>
        <m:r>
          <m:rPr>
            <m:sty m:val="p"/>
          </m:rPr>
          <m:t>−</m:t>
        </m:r>
        <m:r>
          <m:t>0.9512</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83"/>
    <w:bookmarkStart w:id="84" w:name="Xcc74c6202b1bba676a204a82d570e8e0eef4a6d"/>
    <w:p>
      <w:pPr>
        <w:pStyle w:val="Heading3"/>
      </w:pPr>
      <w:r>
        <w:rPr>
          <w:rStyle w:val="VerbatimChar"/>
        </w:rPr>
        <w:t xml:space="preserve">T04-A05-V09</w:t>
      </w:r>
      <w:r>
        <w:t xml:space="preserve">: Workshop sessions and reasoning score</w:t>
      </w:r>
    </w:p>
    <w:p>
      <w:pPr>
        <w:pStyle w:val="FirstParagraph"/>
      </w:pPr>
      <w:r>
        <w:rPr>
          <w:b/>
          <w:bCs/>
        </w:rPr>
        <w:t xml:space="preserve">Reason before calculating</w:t>
      </w:r>
    </w:p>
    <w:p>
      <w:pPr>
        <w:pStyle w:val="BodyText"/>
      </w:pPr>
      <w:r>
        <w:t xml:space="preserve">Plotting the coordinates (1, 40), (2, 43), (3, 47), (4, 52), (5, 58), (6, 65), (7, 73) gives an increasing curve.</w:t>
      </w:r>
    </w:p>
    <w:p>
      <w:pPr>
        <w:pStyle w:val="BodyText"/>
      </w:pPr>
      <w:r>
        <w:t xml:space="preserve">Every increase in</w:t>
      </w:r>
      <w:r>
        <w:t xml:space="preserve"> </w:t>
      </w:r>
      <m:oMath>
        <m:r>
          <m:t>X</m:t>
        </m:r>
      </m:oMath>
      <w:r>
        <w:t xml:space="preserve"> </w:t>
      </w:r>
      <w:r>
        <w:t xml:space="preserve">accompanies an increase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54.0000</m:t>
        </m:r>
      </m:oMath>
      <w:r>
        <w:t xml:space="preserve">,</w:t>
      </w:r>
      <w:r>
        <w:t xml:space="preserve"> </w:t>
      </w:r>
      <m:oMath>
        <m:sSub>
          <m:e>
            <m:r>
              <m:t>S</m:t>
            </m:r>
          </m:e>
          <m:sub>
            <m:r>
              <m:t>x</m:t>
            </m:r>
            <m:r>
              <m:t>y</m:t>
            </m:r>
          </m:sub>
        </m:sSub>
        <m:r>
          <m:rPr>
            <m:sty m:val="p"/>
          </m:rPr>
          <m:t>=</m:t>
        </m:r>
        <m:r>
          <m:t>154.0000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868.0000</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154.0000</m:t>
        </m:r>
        <m:r>
          <m:rPr>
            <m:sty m:val="p"/>
          </m:rPr>
          <m:t>/</m:t>
        </m:r>
        <m:rad>
          <m:radPr>
            <m:degHide m:val="on"/>
          </m:radPr>
          <m:deg/>
          <m:e>
            <m:r>
              <m:t>28.0000</m:t>
            </m:r>
            <m:d>
              <m:dPr>
                <m:begChr m:val="("/>
                <m:sepChr m:val=""/>
                <m:endChr m:val=")"/>
                <m:grow/>
              </m:dPr>
              <m:e>
                <m:r>
                  <m:t>868.0000</m:t>
                </m:r>
              </m:e>
            </m:d>
          </m:e>
        </m:rad>
        <m:r>
          <m:rPr>
            <m:sty m:val="p"/>
          </m:rPr>
          <m:t>=</m:t>
        </m:r>
        <m:r>
          <m:t>0.9878</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84"/>
    <w:bookmarkStart w:id="85" w:name="X91f02fa8f0331cae15e1c4c909c66655812d5bc"/>
    <w:p>
      <w:pPr>
        <w:pStyle w:val="Heading3"/>
      </w:pPr>
      <w:r>
        <w:rPr>
          <w:rStyle w:val="VerbatimChar"/>
        </w:rPr>
        <w:t xml:space="preserve">T04-A05-V10</w:t>
      </w:r>
      <w:r>
        <w:t xml:space="preserve">: Route complexity and completion rate</w:t>
      </w:r>
    </w:p>
    <w:p>
      <w:pPr>
        <w:pStyle w:val="FirstParagraph"/>
      </w:pPr>
      <w:r>
        <w:rPr>
          <w:b/>
          <w:bCs/>
        </w:rPr>
        <w:t xml:space="preserve">Reason before calculating</w:t>
      </w:r>
    </w:p>
    <w:p>
      <w:pPr>
        <w:pStyle w:val="BodyText"/>
      </w:pPr>
      <w:r>
        <w:t xml:space="preserve">Plotting the coordinates (1, 95), (2, 83), (3, 72), (4, 62), (5, 53), (6, 45), (7, 38) gives a decreasing curve.</w:t>
      </w:r>
    </w:p>
    <w:p>
      <w:pPr>
        <w:pStyle w:val="BodyText"/>
      </w:pPr>
      <w:r>
        <w:t xml:space="preserve">Every increase in</w:t>
      </w:r>
      <w:r>
        <w:t xml:space="preserve"> </w:t>
      </w:r>
      <m:oMath>
        <m:r>
          <m:t>X</m:t>
        </m:r>
      </m:oMath>
      <w:r>
        <w:t xml:space="preserve"> </w:t>
      </w:r>
      <w:r>
        <w:t xml:space="preserve">accompanies a decrease in</w:t>
      </w:r>
      <w:r>
        <w:t xml:space="preserve"> </w:t>
      </w:r>
      <m:oMath>
        <m:r>
          <m:t>Y</m:t>
        </m:r>
      </m:oMath>
      <w:r>
        <w:t xml:space="preserve">, but the amount of change is not constant.</w:t>
      </w:r>
    </w:p>
    <w:p>
      <w:pPr>
        <w:pStyle w:val="BodyText"/>
      </w:pPr>
      <w:r>
        <w:rPr>
          <w:b/>
          <w:bCs/>
        </w:rPr>
        <w:t xml:space="preserve">Work through the calculation</w:t>
      </w:r>
    </w:p>
    <w:p>
      <w:pPr>
        <w:pStyle w:val="BodyText"/>
      </w:pPr>
      <w:r>
        <w:t xml:space="preserve">For the original values,</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64.0000</m:t>
        </m:r>
      </m:oMath>
      <w:r>
        <w:t xml:space="preserve">,</w:t>
      </w:r>
      <w:r>
        <w:t xml:space="preserve"> </w:t>
      </w:r>
      <m:oMath>
        <m:sSub>
          <m:e>
            <m:r>
              <m:t>S</m:t>
            </m:r>
          </m:e>
          <m:sub>
            <m:r>
              <m:t>x</m:t>
            </m:r>
            <m:r>
              <m:t>y</m:t>
            </m:r>
          </m:sub>
        </m:sSub>
        <m:r>
          <m:rPr>
            <m:sty m:val="p"/>
          </m:rPr>
          <m:t>=</m:t>
        </m:r>
        <m:r>
          <m:rPr>
            <m:sty m:val="p"/>
          </m:rPr>
          <m:t>−</m:t>
        </m:r>
        <m:r>
          <m:t>266.0000</m:t>
        </m:r>
      </m:oMath>
      <w:r>
        <w:t xml:space="preserve">,</w:t>
      </w:r>
      <w:r>
        <w:t xml:space="preserve"> </w:t>
      </w:r>
      <m:oMath>
        <m:sSub>
          <m:e>
            <m:r>
              <m:t>S</m:t>
            </m:r>
          </m:e>
          <m:sub>
            <m:r>
              <m:t>x</m:t>
            </m:r>
            <m:r>
              <m:t>x</m:t>
            </m:r>
          </m:sub>
        </m:sSub>
        <m:r>
          <m:rPr>
            <m:sty m:val="p"/>
          </m:rPr>
          <m:t>=</m:t>
        </m:r>
        <m:r>
          <m:t>28.0000</m:t>
        </m:r>
      </m:oMath>
      <w:r>
        <w:t xml:space="preserve">, and</w:t>
      </w:r>
      <w:r>
        <w:t xml:space="preserve"> </w:t>
      </w:r>
      <m:oMath>
        <m:sSub>
          <m:e>
            <m:r>
              <m:t>S</m:t>
            </m:r>
          </m:e>
          <m:sub>
            <m:r>
              <m:t>y</m:t>
            </m:r>
            <m:r>
              <m:t>y</m:t>
            </m:r>
          </m:sub>
        </m:sSub>
        <m:r>
          <m:rPr>
            <m:sty m:val="p"/>
          </m:rPr>
          <m:t>=</m:t>
        </m:r>
        <m:r>
          <m:t>2548.0000</m:t>
        </m:r>
      </m:oMath>
      <w:r>
        <w:t xml:space="preserve">.</w:t>
      </w:r>
    </w:p>
    <w:p>
      <w:pPr>
        <w:pStyle w:val="BodyText"/>
      </w:pPr>
      <w:r>
        <w:t xml:space="preserve">Thus</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266.0000</m:t>
        </m:r>
        <m:r>
          <m:rPr>
            <m:sty m:val="p"/>
          </m:rPr>
          <m:t>/</m:t>
        </m:r>
        <m:rad>
          <m:radPr>
            <m:degHide m:val="on"/>
          </m:radPr>
          <m:deg/>
          <m:e>
            <m:r>
              <m:t>28.0000</m:t>
            </m:r>
            <m:d>
              <m:dPr>
                <m:begChr m:val="("/>
                <m:sepChr m:val=""/>
                <m:endChr m:val=")"/>
                <m:grow/>
              </m:dPr>
              <m:e>
                <m:r>
                  <m:t>2548.0000</m:t>
                </m:r>
              </m:e>
            </m:d>
          </m:e>
        </m:rad>
        <m:r>
          <m:rPr>
            <m:sty m:val="p"/>
          </m:rPr>
          <m:t>=</m:t>
        </m:r>
        <m:r>
          <m:rPr>
            <m:sty m:val="p"/>
          </m:rPr>
          <m:t>−</m:t>
        </m:r>
        <m:r>
          <m:t>0.9959</m:t>
        </m:r>
      </m:oMath>
      <w:r>
        <w:t xml:space="preserve">.</w:t>
      </w:r>
    </w:p>
    <w:p>
      <w:pPr>
        <w:pStyle w:val="BodyText"/>
      </w:pPr>
      <w:r>
        <w:t xml:space="preserve">The rank vectors are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and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both with mean rank 4.0.</w:t>
      </w:r>
    </w:p>
    <w:p>
      <w:pPr>
        <w:pStyle w:val="BodyText"/>
      </w:pPr>
      <w:r>
        <w:rPr>
          <w:b/>
          <w:bCs/>
        </w:rPr>
        <w:t xml:space="preserve">Interpret and check the result</w:t>
      </w:r>
    </w:p>
    <w:p>
      <w:pPr>
        <w:pStyle w:val="BodyText"/>
      </w:pPr>
      <w:r>
        <w:t xml:space="preserve">Their cross-product sum is -28.0000, and their squared-deviation sums are 28.0000 and 28.0000, so</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reaches -1 because the ordering is perfectly monotonic.</w:t>
      </w:r>
    </w:p>
    <w:p>
      <w:pPr>
        <w:pStyle w:val="BodyText"/>
      </w:pPr>
      <w:r>
        <w:t xml:space="preserve">Pearson is smaller in magnitude because it asks how closely the points follow a straight line and therefore responds to the changing slope.</w:t>
      </w:r>
    </w:p>
    <w:bookmarkEnd w:id="85"/>
    <w:bookmarkEnd w:id="86"/>
    <w:bookmarkStart w:id="97" w:name="X1fb33df1342bf4f26008f053ee70d35dbe54b1c"/>
    <w:p>
      <w:pPr>
        <w:pStyle w:val="Heading2"/>
      </w:pPr>
      <w:r>
        <w:t xml:space="preserve">A06: Spearman Correlation with Ties and Positive Transformations</w:t>
      </w:r>
    </w:p>
    <w:bookmarkStart w:id="87" w:name="t04-a06-v01-practice-days-and-confidence"/>
    <w:p>
      <w:pPr>
        <w:pStyle w:val="Heading3"/>
      </w:pPr>
      <w:r>
        <w:rPr>
          <w:rStyle w:val="VerbatimChar"/>
        </w:rPr>
        <w:t xml:space="preserve">T04-A06-V01</w:t>
      </w:r>
      <w:r>
        <w:t xml:space="preserve">: Practice days and confidence</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1.5</m:t>
            </m:r>
            <m:r>
              <m:rPr>
                <m:sty m:val="p"/>
              </m:rPr>
              <m:t>,</m:t>
            </m:r>
            <m:r>
              <m:t>1.5</m:t>
            </m:r>
            <m:r>
              <m:rPr>
                <m:sty m:val="p"/>
              </m:rPr>
              <m:t>,</m:t>
            </m:r>
            <m:r>
              <m:t>3</m:t>
            </m:r>
            <m:r>
              <m:rPr>
                <m:sty m:val="p"/>
              </m:rPr>
              <m:t>,</m:t>
            </m:r>
            <m:r>
              <m:t>4.5</m:t>
            </m:r>
            <m:r>
              <m:rPr>
                <m:sty m:val="p"/>
              </m:rPr>
              <m:t>,</m:t>
            </m:r>
            <m:r>
              <m:t>4.5</m:t>
            </m:r>
            <m:r>
              <m:rPr>
                <m:sty m:val="p"/>
              </m:rPr>
              <m:t>,</m:t>
            </m:r>
            <m:r>
              <m:t>6</m:t>
            </m:r>
            <m:r>
              <m:rPr>
                <m:sty m:val="p"/>
              </m:rPr>
              <m:t>,</m:t>
            </m:r>
            <m:r>
              <m:t>7.5</m:t>
            </m:r>
            <m:r>
              <m:rPr>
                <m:sty m:val="p"/>
              </m:rPr>
              <m:t>,</m:t>
            </m:r>
            <m:r>
              <m:t>7.5</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39.0000, while the two squared-deviation sums are 40.5000 and 41.0000.</w:t>
      </w:r>
    </w:p>
    <w:p>
      <w:pPr>
        <w:pStyle w:val="BodyText"/>
      </w:pPr>
      <w:r>
        <w:t xml:space="preserve">Therefore</w:t>
      </w:r>
      <w:r>
        <w:t xml:space="preserve"> </w:t>
      </w:r>
      <m:oMath>
        <m:sSub>
          <m:e>
            <m:r>
              <m:t>r</m:t>
            </m:r>
          </m:e>
          <m:sub>
            <m:r>
              <m:t>s</m:t>
            </m:r>
          </m:sub>
        </m:sSub>
        <m:r>
          <m:rPr>
            <m:sty m:val="p"/>
          </m:rPr>
          <m:t>=</m:t>
        </m:r>
        <m:r>
          <m:t>39.0000</m:t>
        </m:r>
        <m:r>
          <m:rPr>
            <m:sty m:val="p"/>
          </m:rPr>
          <m:t>/</m:t>
        </m:r>
        <m:rad>
          <m:radPr>
            <m:degHide m:val="on"/>
          </m:radPr>
          <m:deg/>
          <m:e>
            <m:r>
              <m:t>40.5000</m:t>
            </m:r>
            <m:d>
              <m:dPr>
                <m:begChr m:val="("/>
                <m:sepChr m:val=""/>
                <m:endChr m:val=")"/>
                <m:grow/>
              </m:dPr>
              <m:e>
                <m:r>
                  <m:t>41.0000</m:t>
                </m:r>
              </m:e>
            </m:d>
          </m:e>
        </m:rad>
        <m:r>
          <m:rPr>
            <m:sty m:val="p"/>
          </m:rPr>
          <m:t>=</m:t>
        </m:r>
        <m:r>
          <m:t>0.9571</m:t>
        </m:r>
      </m:oMath>
      <w:r>
        <w:t xml:space="preserve">.</w:t>
      </w:r>
    </w:p>
    <w:p>
      <w:pPr>
        <w:pStyle w:val="BodyText"/>
      </w:pPr>
      <w:r>
        <w:t xml:space="preserve">The transformation</w:t>
      </w:r>
      <w:r>
        <w:t xml:space="preserve"> </w:t>
      </w:r>
      <m:oMath>
        <m:sSup>
          <m:e>
            <m:r>
              <m:t>Y</m:t>
            </m:r>
          </m:e>
          <m:sup>
            <m:r>
              <m:rPr>
                <m:sty m:val="p"/>
              </m:rPr>
              <m:t>*</m:t>
            </m:r>
          </m:sup>
        </m:sSup>
        <m:r>
          <m:rPr>
            <m:sty m:val="p"/>
          </m:rPr>
          <m:t>=</m:t>
        </m:r>
        <m:r>
          <m:t>5</m:t>
        </m:r>
        <m:r>
          <m:rPr>
            <m:sty m:val="p"/>
          </m:rPr>
          <m:t>+</m:t>
        </m:r>
        <m:r>
          <m:t>2</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and</w:t>
      </w:r>
      <w:r>
        <w:t xml:space="preserve"> </w:t>
      </w:r>
      <m:oMath>
        <m:sSubSup>
          <m:e>
            <m:r>
              <m:t>r</m:t>
            </m:r>
          </m:e>
          <m:sub>
            <m:r>
              <m:t>s</m:t>
            </m:r>
          </m:sub>
          <m:sup>
            <m:r>
              <m:rPr>
                <m:sty m:val="p"/>
              </m:rPr>
              <m:t>*</m:t>
            </m:r>
          </m:sup>
        </m:sSubSup>
        <m:r>
          <m:rPr>
            <m:sty m:val="p"/>
          </m:rPr>
          <m:t>=</m:t>
        </m:r>
        <m:r>
          <m:t>0.9571</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87"/>
    <w:bookmarkStart w:id="88" w:name="t04-a06-v02-museum-visits-and-knowledge"/>
    <w:p>
      <w:pPr>
        <w:pStyle w:val="Heading3"/>
      </w:pPr>
      <w:r>
        <w:rPr>
          <w:rStyle w:val="VerbatimChar"/>
        </w:rPr>
        <w:t xml:space="preserve">T04-A06-V02</w:t>
      </w:r>
      <w:r>
        <w:t xml:space="preserve">: Museum visits and knowledge</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7.5</m:t>
            </m:r>
            <m:r>
              <m:rPr>
                <m:sty m:val="p"/>
              </m:rPr>
              <m:t>,</m:t>
            </m:r>
            <m:r>
              <m:t>7.5</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38.7500, while the two squared-deviation sums are 40.5000 and 41.0000.</w:t>
      </w:r>
    </w:p>
    <w:p>
      <w:pPr>
        <w:pStyle w:val="BodyText"/>
      </w:pPr>
      <w:r>
        <w:t xml:space="preserve">Therefore</w:t>
      </w:r>
      <w:r>
        <w:t xml:space="preserve"> </w:t>
      </w:r>
      <m:oMath>
        <m:sSub>
          <m:e>
            <m:r>
              <m:t>r</m:t>
            </m:r>
          </m:e>
          <m:sub>
            <m:r>
              <m:t>s</m:t>
            </m:r>
          </m:sub>
        </m:sSub>
        <m:r>
          <m:rPr>
            <m:sty m:val="p"/>
          </m:rPr>
          <m:t>=</m:t>
        </m:r>
        <m:r>
          <m:t>38.7500</m:t>
        </m:r>
        <m:r>
          <m:rPr>
            <m:sty m:val="p"/>
          </m:rPr>
          <m:t>/</m:t>
        </m:r>
        <m:rad>
          <m:radPr>
            <m:degHide m:val="on"/>
          </m:radPr>
          <m:deg/>
          <m:e>
            <m:r>
              <m:t>40.5000</m:t>
            </m:r>
            <m:d>
              <m:dPr>
                <m:begChr m:val="("/>
                <m:sepChr m:val=""/>
                <m:endChr m:val=")"/>
                <m:grow/>
              </m:dPr>
              <m:e>
                <m:r>
                  <m:t>41.0000</m:t>
                </m:r>
              </m:e>
            </m:d>
          </m:e>
        </m:rad>
        <m:r>
          <m:rPr>
            <m:sty m:val="p"/>
          </m:rPr>
          <m:t>=</m:t>
        </m:r>
        <m:r>
          <m:t>0.9509</m:t>
        </m:r>
      </m:oMath>
      <w:r>
        <w:t xml:space="preserve">.</w:t>
      </w:r>
    </w:p>
    <w:p>
      <w:pPr>
        <w:pStyle w:val="BodyText"/>
      </w:pPr>
      <w:r>
        <w:t xml:space="preserve">The transformation</w:t>
      </w:r>
      <w:r>
        <w:t xml:space="preserve"> </w:t>
      </w:r>
      <m:oMath>
        <m:sSup>
          <m:e>
            <m:r>
              <m:t>Y</m:t>
            </m:r>
          </m:e>
          <m:sup>
            <m:r>
              <m:rPr>
                <m:sty m:val="p"/>
              </m:rPr>
              <m:t>*</m:t>
            </m:r>
          </m:sup>
        </m:sSup>
        <m:r>
          <m:rPr>
            <m:sty m:val="p"/>
          </m:rPr>
          <m:t>=</m:t>
        </m:r>
        <m:r>
          <m:t>7</m:t>
        </m:r>
        <m:r>
          <m:rPr>
            <m:sty m:val="p"/>
          </m:rPr>
          <m:t>+</m:t>
        </m:r>
        <m:r>
          <m:t>3</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 </w:t>
      </w:r>
      <w:r>
        <w:t xml:space="preserve">and</w:t>
      </w:r>
      <w:r>
        <w:t xml:space="preserve"> </w:t>
      </w:r>
      <m:oMath>
        <m:sSubSup>
          <m:e>
            <m:r>
              <m:t>r</m:t>
            </m:r>
          </m:e>
          <m:sub>
            <m:r>
              <m:t>s</m:t>
            </m:r>
          </m:sub>
          <m:sup>
            <m:r>
              <m:rPr>
                <m:sty m:val="p"/>
              </m:rPr>
              <m:t>*</m:t>
            </m:r>
          </m:sup>
        </m:sSubSup>
        <m:r>
          <m:rPr>
            <m:sty m:val="p"/>
          </m:rPr>
          <m:t>=</m:t>
        </m:r>
        <m:r>
          <m:t>0.9509</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88"/>
    <w:bookmarkStart w:id="89" w:name="X66126a48893ade02eebc48344a0d7b5251fcbf2"/>
    <w:p>
      <w:pPr>
        <w:pStyle w:val="Heading3"/>
      </w:pPr>
      <w:r>
        <w:rPr>
          <w:rStyle w:val="VerbatimChar"/>
        </w:rPr>
        <w:t xml:space="preserve">T04-A06-V03</w:t>
      </w:r>
      <w:r>
        <w:t xml:space="preserve">: Archive shifts and retrieval skill</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m:t>
            </m:r>
            <m:r>
              <m:rPr>
                <m:sty m:val="p"/>
              </m:rPr>
              <m:t>,</m:t>
            </m:r>
            <m:r>
              <m:t>3</m:t>
            </m:r>
            <m:r>
              <m:rPr>
                <m:sty m:val="p"/>
              </m:rPr>
              <m:t>,</m:t>
            </m:r>
            <m:r>
              <m:t>3</m:t>
            </m:r>
            <m:r>
              <m:rPr>
                <m:sty m:val="p"/>
              </m:rPr>
              <m:t>,</m:t>
            </m:r>
            <m:r>
              <m:t>3</m:t>
            </m:r>
            <m:r>
              <m:rPr>
                <m:sty m:val="p"/>
              </m:rPr>
              <m:t>,</m:t>
            </m:r>
            <m:r>
              <m:t>5</m:t>
            </m:r>
            <m:r>
              <m:rPr>
                <m:sty m:val="p"/>
              </m:rPr>
              <m:t>,</m:t>
            </m:r>
            <m:r>
              <m:t>6.5</m:t>
            </m:r>
            <m:r>
              <m:rPr>
                <m:sty m:val="p"/>
              </m:rPr>
              <m:t>,</m:t>
            </m:r>
            <m:r>
              <m:t>6.5</m:t>
            </m:r>
            <m:r>
              <m:rPr>
                <m:sty m:val="p"/>
              </m:rPr>
              <m:t>,</m:t>
            </m:r>
            <m:r>
              <m:t>8</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38.7500, while the two squared-deviation sums are 39.5000 and 41.0000.</w:t>
      </w:r>
    </w:p>
    <w:p>
      <w:pPr>
        <w:pStyle w:val="BodyText"/>
      </w:pPr>
      <w:r>
        <w:t xml:space="preserve">Therefore</w:t>
      </w:r>
      <w:r>
        <w:t xml:space="preserve"> </w:t>
      </w:r>
      <m:oMath>
        <m:sSub>
          <m:e>
            <m:r>
              <m:t>r</m:t>
            </m:r>
          </m:e>
          <m:sub>
            <m:r>
              <m:t>s</m:t>
            </m:r>
          </m:sub>
        </m:sSub>
        <m:r>
          <m:rPr>
            <m:sty m:val="p"/>
          </m:rPr>
          <m:t>=</m:t>
        </m:r>
        <m:r>
          <m:t>38.7500</m:t>
        </m:r>
        <m:r>
          <m:rPr>
            <m:sty m:val="p"/>
          </m:rPr>
          <m:t>/</m:t>
        </m:r>
        <m:rad>
          <m:radPr>
            <m:degHide m:val="on"/>
          </m:radPr>
          <m:deg/>
          <m:e>
            <m:r>
              <m:t>39.5000</m:t>
            </m:r>
            <m:d>
              <m:dPr>
                <m:begChr m:val="("/>
                <m:sepChr m:val=""/>
                <m:endChr m:val=")"/>
                <m:grow/>
              </m:dPr>
              <m:e>
                <m:r>
                  <m:t>41.0000</m:t>
                </m:r>
              </m:e>
            </m:d>
          </m:e>
        </m:rad>
        <m:r>
          <m:rPr>
            <m:sty m:val="p"/>
          </m:rPr>
          <m:t>=</m:t>
        </m:r>
        <m:r>
          <m:t>0.9629</m:t>
        </m:r>
      </m:oMath>
      <w:r>
        <w:t xml:space="preserve">.</w:t>
      </w:r>
    </w:p>
    <w:p>
      <w:pPr>
        <w:pStyle w:val="BodyText"/>
      </w:pPr>
      <w:r>
        <w:t xml:space="preserve">The transformation</w:t>
      </w:r>
      <w:r>
        <w:t xml:space="preserve"> </w:t>
      </w:r>
      <m:oMath>
        <m:sSup>
          <m:e>
            <m:r>
              <m:t>Y</m:t>
            </m:r>
          </m:e>
          <m:sup>
            <m:r>
              <m:rPr>
                <m:sty m:val="p"/>
              </m:rPr>
              <m:t>*</m:t>
            </m:r>
          </m:sup>
        </m:sSup>
        <m:r>
          <m:rPr>
            <m:sty m:val="p"/>
          </m:rPr>
          <m:t>=</m:t>
        </m:r>
        <m:r>
          <m:t>4</m:t>
        </m:r>
        <m:r>
          <m:rPr>
            <m:sty m:val="p"/>
          </m:rPr>
          <m:t>+</m:t>
        </m:r>
        <m:r>
          <m:t>2</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and</w:t>
      </w:r>
      <w:r>
        <w:t xml:space="preserve"> </w:t>
      </w:r>
      <m:oMath>
        <m:sSubSup>
          <m:e>
            <m:r>
              <m:t>r</m:t>
            </m:r>
          </m:e>
          <m:sub>
            <m:r>
              <m:t>s</m:t>
            </m:r>
          </m:sub>
          <m:sup>
            <m:r>
              <m:rPr>
                <m:sty m:val="p"/>
              </m:rPr>
              <m:t>*</m:t>
            </m:r>
          </m:sup>
        </m:sSubSup>
        <m:r>
          <m:rPr>
            <m:sty m:val="p"/>
          </m:rPr>
          <m:t>=</m:t>
        </m:r>
        <m:r>
          <m:t>0.9629</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89"/>
    <w:bookmarkStart w:id="90" w:name="t04-a06-v04-reading-sessions-and-recall"/>
    <w:p>
      <w:pPr>
        <w:pStyle w:val="Heading3"/>
      </w:pPr>
      <w:r>
        <w:rPr>
          <w:rStyle w:val="VerbatimChar"/>
        </w:rPr>
        <w:t xml:space="preserve">T04-A06-V04</w:t>
      </w:r>
      <w:r>
        <w:t xml:space="preserve">: Reading sessions and recall</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1.5</m:t>
            </m:r>
            <m:r>
              <m:rPr>
                <m:sty m:val="p"/>
              </m:rPr>
              <m:t>,</m:t>
            </m:r>
            <m:r>
              <m:t>1.5</m:t>
            </m:r>
            <m:r>
              <m:rPr>
                <m:sty m:val="p"/>
              </m:rPr>
              <m:t>,</m:t>
            </m:r>
            <m:r>
              <m:t>3</m:t>
            </m:r>
            <m:r>
              <m:rPr>
                <m:sty m:val="p"/>
              </m:rPr>
              <m:t>,</m:t>
            </m:r>
            <m:r>
              <m:t>4.5</m:t>
            </m:r>
            <m:r>
              <m:rPr>
                <m:sty m:val="p"/>
              </m:rPr>
              <m:t>,</m:t>
            </m:r>
            <m:r>
              <m:t>4.5</m:t>
            </m:r>
            <m:r>
              <m:rPr>
                <m:sty m:val="p"/>
              </m:rPr>
              <m:t>,</m:t>
            </m:r>
            <m:r>
              <m:t>6</m:t>
            </m:r>
            <m:r>
              <m:rPr>
                <m:sty m:val="p"/>
              </m:rPr>
              <m:t>,</m:t>
            </m:r>
            <m:r>
              <m:t>7.5</m:t>
            </m:r>
            <m:r>
              <m:rPr>
                <m:sty m:val="p"/>
              </m:rPr>
              <m:t>,</m:t>
            </m:r>
            <m:r>
              <m:t>7.5</m:t>
            </m:r>
          </m:e>
        </m:d>
      </m:oMath>
      <w:r>
        <w:t xml:space="preserve"> </w:t>
      </w:r>
      <w:r>
        <w:t xml:space="preserve">and</w:t>
      </w:r>
      <w:r>
        <w:t xml:space="preserve"> </w:t>
      </w:r>
      <m:oMath>
        <m:sSub>
          <m:e>
            <m:r>
              <m:t>R</m:t>
            </m:r>
          </m:e>
          <m:sub>
            <m:r>
              <m:t>Y</m:t>
            </m:r>
          </m:sub>
        </m:sSub>
        <m:r>
          <m:rPr>
            <m:sty m:val="p"/>
          </m:rPr>
          <m:t>=</m:t>
        </m:r>
        <m:d>
          <m:dPr>
            <m:begChr m:val="("/>
            <m:sepChr m:val=""/>
            <m:endChr m:val=")"/>
            <m:grow/>
          </m:dPr>
          <m:e>
            <m:r>
              <m:t>1.5</m:t>
            </m:r>
            <m:r>
              <m:rPr>
                <m:sty m:val="p"/>
              </m:rPr>
              <m:t>,</m:t>
            </m:r>
            <m:r>
              <m:t>1.5</m:t>
            </m:r>
            <m:r>
              <m:rPr>
                <m:sty m:val="p"/>
              </m:rPr>
              <m:t>,</m:t>
            </m:r>
            <m:r>
              <m:t>3</m:t>
            </m:r>
            <m:r>
              <m:rPr>
                <m:sty m:val="p"/>
              </m:rPr>
              <m:t>,</m:t>
            </m:r>
            <m:r>
              <m:t>4</m:t>
            </m:r>
            <m:r>
              <m:rPr>
                <m:sty m:val="p"/>
              </m:rPr>
              <m:t>,</m:t>
            </m:r>
            <m:r>
              <m:t>5.5</m:t>
            </m:r>
            <m:r>
              <m:rPr>
                <m:sty m:val="p"/>
              </m:rPr>
              <m:t>,</m:t>
            </m:r>
            <m:r>
              <m:t>5.5</m:t>
            </m:r>
            <m:r>
              <m:rPr>
                <m:sty m:val="p"/>
              </m:rPr>
              <m:t>,</m:t>
            </m:r>
            <m:r>
              <m:t>7</m:t>
            </m:r>
            <m:r>
              <m:rPr>
                <m:sty m:val="p"/>
              </m:rPr>
              <m:t>,</m:t>
            </m:r>
            <m:r>
              <m:t>8</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39.7500, while the two squared-deviation sums are 40.5000 and 41.0000.</w:t>
      </w:r>
    </w:p>
    <w:p>
      <w:pPr>
        <w:pStyle w:val="BodyText"/>
      </w:pPr>
      <w:r>
        <w:t xml:space="preserve">Therefore</w:t>
      </w:r>
      <w:r>
        <w:t xml:space="preserve"> </w:t>
      </w:r>
      <m:oMath>
        <m:sSub>
          <m:e>
            <m:r>
              <m:t>r</m:t>
            </m:r>
          </m:e>
          <m:sub>
            <m:r>
              <m:t>s</m:t>
            </m:r>
          </m:sub>
        </m:sSub>
        <m:r>
          <m:rPr>
            <m:sty m:val="p"/>
          </m:rPr>
          <m:t>=</m:t>
        </m:r>
        <m:r>
          <m:t>39.7500</m:t>
        </m:r>
        <m:r>
          <m:rPr>
            <m:sty m:val="p"/>
          </m:rPr>
          <m:t>/</m:t>
        </m:r>
        <m:rad>
          <m:radPr>
            <m:degHide m:val="on"/>
          </m:radPr>
          <m:deg/>
          <m:e>
            <m:r>
              <m:t>40.5000</m:t>
            </m:r>
            <m:d>
              <m:dPr>
                <m:begChr m:val="("/>
                <m:sepChr m:val=""/>
                <m:endChr m:val=")"/>
                <m:grow/>
              </m:dPr>
              <m:e>
                <m:r>
                  <m:t>41.0000</m:t>
                </m:r>
              </m:e>
            </m:d>
          </m:e>
        </m:rad>
        <m:r>
          <m:rPr>
            <m:sty m:val="p"/>
          </m:rPr>
          <m:t>=</m:t>
        </m:r>
        <m:r>
          <m:t>0.9755</m:t>
        </m:r>
      </m:oMath>
      <w:r>
        <w:t xml:space="preserve">.</w:t>
      </w:r>
    </w:p>
    <w:p>
      <w:pPr>
        <w:pStyle w:val="BodyText"/>
      </w:pPr>
      <w:r>
        <w:t xml:space="preserve">The transformation</w:t>
      </w:r>
      <w:r>
        <w:t xml:space="preserve"> </w:t>
      </w:r>
      <m:oMath>
        <m:sSup>
          <m:e>
            <m:r>
              <m:t>Y</m:t>
            </m:r>
          </m:e>
          <m:sup>
            <m:r>
              <m:rPr>
                <m:sty m:val="p"/>
              </m:rPr>
              <m:t>*</m:t>
            </m:r>
          </m:sup>
        </m:sSup>
        <m:r>
          <m:rPr>
            <m:sty m:val="p"/>
          </m:rPr>
          <m:t>=</m:t>
        </m:r>
        <m:r>
          <m:t>3</m:t>
        </m:r>
        <m:r>
          <m:rPr>
            <m:sty m:val="p"/>
          </m:rPr>
          <m:t>+</m:t>
        </m:r>
        <m:r>
          <m:t>4</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1.5</m:t>
            </m:r>
            <m:r>
              <m:rPr>
                <m:sty m:val="p"/>
              </m:rPr>
              <m:t>,</m:t>
            </m:r>
            <m:r>
              <m:t>1.5</m:t>
            </m:r>
            <m:r>
              <m:rPr>
                <m:sty m:val="p"/>
              </m:rPr>
              <m:t>,</m:t>
            </m:r>
            <m:r>
              <m:t>3</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and</w:t>
      </w:r>
      <w:r>
        <w:t xml:space="preserve"> </w:t>
      </w:r>
      <m:oMath>
        <m:sSubSup>
          <m:e>
            <m:r>
              <m:t>r</m:t>
            </m:r>
          </m:e>
          <m:sub>
            <m:r>
              <m:t>s</m:t>
            </m:r>
          </m:sub>
          <m:sup>
            <m:r>
              <m:rPr>
                <m:sty m:val="p"/>
              </m:rPr>
              <m:t>*</m:t>
            </m:r>
          </m:sup>
        </m:sSubSup>
        <m:r>
          <m:rPr>
            <m:sty m:val="p"/>
          </m:rPr>
          <m:t>=</m:t>
        </m:r>
        <m:r>
          <m:t>0.9755</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90"/>
    <w:bookmarkStart w:id="91" w:name="t04-a06-v05-route-attempts-and-accuracy"/>
    <w:p>
      <w:pPr>
        <w:pStyle w:val="Heading3"/>
      </w:pPr>
      <w:r>
        <w:rPr>
          <w:rStyle w:val="VerbatimChar"/>
        </w:rPr>
        <w:t xml:space="preserve">T04-A06-V05</w:t>
      </w:r>
      <w:r>
        <w:t xml:space="preserve">: Route attempts and accuracy</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1.5</m:t>
            </m:r>
            <m:r>
              <m:rPr>
                <m:sty m:val="p"/>
              </m:rPr>
              <m:t>,</m:t>
            </m:r>
            <m:r>
              <m:t>1.5</m:t>
            </m:r>
            <m:r>
              <m:rPr>
                <m:sty m:val="p"/>
              </m:rPr>
              <m:t>,</m:t>
            </m:r>
            <m:r>
              <m:t>3.5</m:t>
            </m:r>
            <m:r>
              <m:rPr>
                <m:sty m:val="p"/>
              </m:rPr>
              <m:t>,</m:t>
            </m:r>
            <m:r>
              <m:t>3.5</m:t>
            </m:r>
            <m:r>
              <m:rPr>
                <m:sty m:val="p"/>
              </m:rPr>
              <m:t>,</m:t>
            </m:r>
            <m:r>
              <m:t>5</m:t>
            </m:r>
            <m:r>
              <m:rPr>
                <m:sty m:val="p"/>
              </m:rPr>
              <m:t>,</m:t>
            </m:r>
            <m:r>
              <m:t>6</m:t>
            </m:r>
            <m:r>
              <m:rPr>
                <m:sty m:val="p"/>
              </m:rPr>
              <m:t>,</m:t>
            </m:r>
            <m:r>
              <m:t>7.5</m:t>
            </m:r>
            <m:r>
              <m:rPr>
                <m:sty m:val="p"/>
              </m:rPr>
              <m:t>,</m:t>
            </m:r>
            <m:r>
              <m:t>7.5</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39.0000, while the two squared-deviation sums are 40.5000 and 41.0000.</w:t>
      </w:r>
    </w:p>
    <w:p>
      <w:pPr>
        <w:pStyle w:val="BodyText"/>
      </w:pPr>
      <w:r>
        <w:t xml:space="preserve">Therefore</w:t>
      </w:r>
      <w:r>
        <w:t xml:space="preserve"> </w:t>
      </w:r>
      <m:oMath>
        <m:sSub>
          <m:e>
            <m:r>
              <m:t>r</m:t>
            </m:r>
          </m:e>
          <m:sub>
            <m:r>
              <m:t>s</m:t>
            </m:r>
          </m:sub>
        </m:sSub>
        <m:r>
          <m:rPr>
            <m:sty m:val="p"/>
          </m:rPr>
          <m:t>=</m:t>
        </m:r>
        <m:r>
          <m:t>39.0000</m:t>
        </m:r>
        <m:r>
          <m:rPr>
            <m:sty m:val="p"/>
          </m:rPr>
          <m:t>/</m:t>
        </m:r>
        <m:rad>
          <m:radPr>
            <m:degHide m:val="on"/>
          </m:radPr>
          <m:deg/>
          <m:e>
            <m:r>
              <m:t>40.5000</m:t>
            </m:r>
            <m:d>
              <m:dPr>
                <m:begChr m:val="("/>
                <m:sepChr m:val=""/>
                <m:endChr m:val=")"/>
                <m:grow/>
              </m:dPr>
              <m:e>
                <m:r>
                  <m:t>41.0000</m:t>
                </m:r>
              </m:e>
            </m:d>
          </m:e>
        </m:rad>
        <m:r>
          <m:rPr>
            <m:sty m:val="p"/>
          </m:rPr>
          <m:t>=</m:t>
        </m:r>
        <m:r>
          <m:t>0.9571</m:t>
        </m:r>
      </m:oMath>
      <w:r>
        <w:t xml:space="preserve">.</w:t>
      </w:r>
    </w:p>
    <w:p>
      <w:pPr>
        <w:pStyle w:val="BodyText"/>
      </w:pPr>
      <w:r>
        <w:t xml:space="preserve">The transformation</w:t>
      </w:r>
      <w:r>
        <w:t xml:space="preserve"> </w:t>
      </w:r>
      <m:oMath>
        <m:sSup>
          <m:e>
            <m:r>
              <m:t>Y</m:t>
            </m:r>
          </m:e>
          <m:sup>
            <m:r>
              <m:rPr>
                <m:sty m:val="p"/>
              </m:rPr>
              <m:t>*</m:t>
            </m:r>
          </m:sup>
        </m:sSup>
        <m:r>
          <m:rPr>
            <m:sty m:val="p"/>
          </m:rPr>
          <m:t>=</m:t>
        </m:r>
        <m:r>
          <m:t>6</m:t>
        </m:r>
        <m:r>
          <m:rPr>
            <m:sty m:val="p"/>
          </m:rPr>
          <m:t>+</m:t>
        </m:r>
        <m:r>
          <m:t>2</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and</w:t>
      </w:r>
      <w:r>
        <w:t xml:space="preserve"> </w:t>
      </w:r>
      <m:oMath>
        <m:sSubSup>
          <m:e>
            <m:r>
              <m:t>r</m:t>
            </m:r>
          </m:e>
          <m:sub>
            <m:r>
              <m:t>s</m:t>
            </m:r>
          </m:sub>
          <m:sup>
            <m:r>
              <m:rPr>
                <m:sty m:val="p"/>
              </m:rPr>
              <m:t>*</m:t>
            </m:r>
          </m:sup>
        </m:sSubSup>
        <m:r>
          <m:rPr>
            <m:sty m:val="p"/>
          </m:rPr>
          <m:t>=</m:t>
        </m:r>
        <m:r>
          <m:t>0.9571</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91"/>
    <w:bookmarkStart w:id="92" w:name="X25d91882ecee051cc42e1f81387a5f9f9dfb334"/>
    <w:p>
      <w:pPr>
        <w:pStyle w:val="Heading3"/>
      </w:pPr>
      <w:r>
        <w:rPr>
          <w:rStyle w:val="VerbatimChar"/>
        </w:rPr>
        <w:t xml:space="preserve">T04-A06-V06</w:t>
      </w:r>
      <w:r>
        <w:t xml:space="preserve">: Workshop attendance and reasoning</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4.5</m:t>
            </m:r>
            <m:r>
              <m:rPr>
                <m:sty m:val="p"/>
              </m:rPr>
              <m:t>,</m:t>
            </m:r>
            <m:r>
              <m:t>4.5</m:t>
            </m:r>
            <m:r>
              <m:rPr>
                <m:sty m:val="p"/>
              </m:rPr>
              <m:t>,</m:t>
            </m:r>
            <m:r>
              <m:t>6</m:t>
            </m:r>
            <m:r>
              <m:rPr>
                <m:sty m:val="p"/>
              </m:rPr>
              <m:t>,</m:t>
            </m:r>
            <m:r>
              <m:t>7.5</m:t>
            </m:r>
            <m:r>
              <m:rPr>
                <m:sty m:val="p"/>
              </m:rPr>
              <m:t>,</m:t>
            </m:r>
            <m:r>
              <m:t>7.5</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38.7500, while the two squared-deviation sums are 40.5000 and 41.0000.</w:t>
      </w:r>
    </w:p>
    <w:p>
      <w:pPr>
        <w:pStyle w:val="BodyText"/>
      </w:pPr>
      <w:r>
        <w:t xml:space="preserve">Therefore</w:t>
      </w:r>
      <w:r>
        <w:t xml:space="preserve"> </w:t>
      </w:r>
      <m:oMath>
        <m:sSub>
          <m:e>
            <m:r>
              <m:t>r</m:t>
            </m:r>
          </m:e>
          <m:sub>
            <m:r>
              <m:t>s</m:t>
            </m:r>
          </m:sub>
        </m:sSub>
        <m:r>
          <m:rPr>
            <m:sty m:val="p"/>
          </m:rPr>
          <m:t>=</m:t>
        </m:r>
        <m:r>
          <m:t>38.7500</m:t>
        </m:r>
        <m:r>
          <m:rPr>
            <m:sty m:val="p"/>
          </m:rPr>
          <m:t>/</m:t>
        </m:r>
        <m:rad>
          <m:radPr>
            <m:degHide m:val="on"/>
          </m:radPr>
          <m:deg/>
          <m:e>
            <m:r>
              <m:t>40.5000</m:t>
            </m:r>
            <m:d>
              <m:dPr>
                <m:begChr m:val="("/>
                <m:sepChr m:val=""/>
                <m:endChr m:val=")"/>
                <m:grow/>
              </m:dPr>
              <m:e>
                <m:r>
                  <m:t>41.0000</m:t>
                </m:r>
              </m:e>
            </m:d>
          </m:e>
        </m:rad>
        <m:r>
          <m:rPr>
            <m:sty m:val="p"/>
          </m:rPr>
          <m:t>=</m:t>
        </m:r>
        <m:r>
          <m:t>0.9509</m:t>
        </m:r>
      </m:oMath>
      <w:r>
        <w:t xml:space="preserve">.</w:t>
      </w:r>
    </w:p>
    <w:p>
      <w:pPr>
        <w:pStyle w:val="BodyText"/>
      </w:pPr>
      <w:r>
        <w:t xml:space="preserve">The transformation</w:t>
      </w:r>
      <w:r>
        <w:t xml:space="preserve"> </w:t>
      </w:r>
      <m:oMath>
        <m:sSup>
          <m:e>
            <m:r>
              <m:t>Y</m:t>
            </m:r>
          </m:e>
          <m:sup>
            <m:r>
              <m:rPr>
                <m:sty m:val="p"/>
              </m:rPr>
              <m:t>*</m:t>
            </m:r>
          </m:sup>
        </m:sSup>
        <m:r>
          <m:rPr>
            <m:sty m:val="p"/>
          </m:rPr>
          <m:t>=</m:t>
        </m:r>
        <m:r>
          <m:t>8</m:t>
        </m:r>
        <m:r>
          <m:rPr>
            <m:sty m:val="p"/>
          </m:rPr>
          <m:t>+</m:t>
        </m:r>
        <m:r>
          <m:t>3</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 </w:t>
      </w:r>
      <w:r>
        <w:t xml:space="preserve">and</w:t>
      </w:r>
      <w:r>
        <w:t xml:space="preserve"> </w:t>
      </w:r>
      <m:oMath>
        <m:sSubSup>
          <m:e>
            <m:r>
              <m:t>r</m:t>
            </m:r>
          </m:e>
          <m:sub>
            <m:r>
              <m:t>s</m:t>
            </m:r>
          </m:sub>
          <m:sup>
            <m:r>
              <m:rPr>
                <m:sty m:val="p"/>
              </m:rPr>
              <m:t>*</m:t>
            </m:r>
          </m:sup>
        </m:sSubSup>
        <m:r>
          <m:rPr>
            <m:sty m:val="p"/>
          </m:rPr>
          <m:t>=</m:t>
        </m:r>
        <m:r>
          <m:t>0.9509</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92"/>
    <w:bookmarkStart w:id="93" w:name="t04-a06-v07-practice-sets-and-fluency"/>
    <w:p>
      <w:pPr>
        <w:pStyle w:val="Heading3"/>
      </w:pPr>
      <w:r>
        <w:rPr>
          <w:rStyle w:val="VerbatimChar"/>
        </w:rPr>
        <w:t xml:space="preserve">T04-A06-V07</w:t>
      </w:r>
      <w:r>
        <w:t xml:space="preserve">: Practice sets and fluency</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7.5</m:t>
            </m:r>
            <m:r>
              <m:rPr>
                <m:sty m:val="p"/>
              </m:rPr>
              <m:t>,</m:t>
            </m:r>
            <m:r>
              <m:t>7.5</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m:t>
            </m:r>
            <m:r>
              <m:rPr>
                <m:sty m:val="p"/>
              </m:rPr>
              <m:t>,</m:t>
            </m:r>
            <m:r>
              <m:t>6.5</m:t>
            </m:r>
            <m:r>
              <m:rPr>
                <m:sty m:val="p"/>
              </m:rPr>
              <m:t>,</m:t>
            </m:r>
            <m:r>
              <m:t>6.5</m:t>
            </m:r>
            <m:r>
              <m:rPr>
                <m:sty m:val="p"/>
              </m:rPr>
              <m:t>,</m:t>
            </m:r>
            <m:r>
              <m:t>8</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39.5000, while the two squared-deviation sums are 40.5000 and 41.0000.</w:t>
      </w:r>
    </w:p>
    <w:p>
      <w:pPr>
        <w:pStyle w:val="BodyText"/>
      </w:pPr>
      <w:r>
        <w:t xml:space="preserve">Therefore</w:t>
      </w:r>
      <w:r>
        <w:t xml:space="preserve"> </w:t>
      </w:r>
      <m:oMath>
        <m:sSub>
          <m:e>
            <m:r>
              <m:t>r</m:t>
            </m:r>
          </m:e>
          <m:sub>
            <m:r>
              <m:t>s</m:t>
            </m:r>
          </m:sub>
        </m:sSub>
        <m:r>
          <m:rPr>
            <m:sty m:val="p"/>
          </m:rPr>
          <m:t>=</m:t>
        </m:r>
        <m:r>
          <m:t>39.5000</m:t>
        </m:r>
        <m:r>
          <m:rPr>
            <m:sty m:val="p"/>
          </m:rPr>
          <m:t>/</m:t>
        </m:r>
        <m:rad>
          <m:radPr>
            <m:degHide m:val="on"/>
          </m:radPr>
          <m:deg/>
          <m:e>
            <m:r>
              <m:t>40.5000</m:t>
            </m:r>
            <m:d>
              <m:dPr>
                <m:begChr m:val="("/>
                <m:sepChr m:val=""/>
                <m:endChr m:val=")"/>
                <m:grow/>
              </m:dPr>
              <m:e>
                <m:r>
                  <m:t>41.0000</m:t>
                </m:r>
              </m:e>
            </m:d>
          </m:e>
        </m:rad>
        <m:r>
          <m:rPr>
            <m:sty m:val="p"/>
          </m:rPr>
          <m:t>=</m:t>
        </m:r>
        <m:r>
          <m:t>0.9693</m:t>
        </m:r>
      </m:oMath>
      <w:r>
        <w:t xml:space="preserve">.</w:t>
      </w:r>
    </w:p>
    <w:p>
      <w:pPr>
        <w:pStyle w:val="BodyText"/>
      </w:pPr>
      <w:r>
        <w:t xml:space="preserve">The transformation</w:t>
      </w:r>
      <w:r>
        <w:t xml:space="preserve"> </w:t>
      </w:r>
      <m:oMath>
        <m:sSup>
          <m:e>
            <m:r>
              <m:t>Y</m:t>
            </m:r>
          </m:e>
          <m:sup>
            <m:r>
              <m:rPr>
                <m:sty m:val="p"/>
              </m:rPr>
              <m:t>*</m:t>
            </m:r>
          </m:sup>
        </m:sSup>
        <m:r>
          <m:rPr>
            <m:sty m:val="p"/>
          </m:rPr>
          <m:t>=</m:t>
        </m:r>
        <m:r>
          <m:t>2</m:t>
        </m:r>
        <m:r>
          <m:rPr>
            <m:sty m:val="p"/>
          </m:rPr>
          <m:t>+</m:t>
        </m:r>
        <m:r>
          <m:t>5</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m:t>
            </m:r>
            <m:r>
              <m:rPr>
                <m:sty m:val="p"/>
              </m:rPr>
              <m:t>,</m:t>
            </m:r>
            <m:r>
              <m:t>6.5</m:t>
            </m:r>
            <m:r>
              <m:rPr>
                <m:sty m:val="p"/>
              </m:rPr>
              <m:t>,</m:t>
            </m:r>
            <m:r>
              <m:t>6.5</m:t>
            </m:r>
            <m:r>
              <m:rPr>
                <m:sty m:val="p"/>
              </m:rPr>
              <m:t>,</m:t>
            </m:r>
            <m:r>
              <m:t>8</m:t>
            </m:r>
          </m:e>
        </m:d>
      </m:oMath>
      <w:r>
        <w:t xml:space="preserve"> </w:t>
      </w:r>
      <w:r>
        <w:t xml:space="preserve">and</w:t>
      </w:r>
      <w:r>
        <w:t xml:space="preserve"> </w:t>
      </w:r>
      <m:oMath>
        <m:sSubSup>
          <m:e>
            <m:r>
              <m:t>r</m:t>
            </m:r>
          </m:e>
          <m:sub>
            <m:r>
              <m:t>s</m:t>
            </m:r>
          </m:sub>
          <m:sup>
            <m:r>
              <m:rPr>
                <m:sty m:val="p"/>
              </m:rPr>
              <m:t>*</m:t>
            </m:r>
          </m:sup>
        </m:sSubSup>
        <m:r>
          <m:rPr>
            <m:sty m:val="p"/>
          </m:rPr>
          <m:t>=</m:t>
        </m:r>
        <m:r>
          <m:t>0.9693</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93"/>
    <w:bookmarkStart w:id="94" w:name="t04-a06-v08-search-experience-and-speed"/>
    <w:p>
      <w:pPr>
        <w:pStyle w:val="Heading3"/>
      </w:pPr>
      <w:r>
        <w:rPr>
          <w:rStyle w:val="VerbatimChar"/>
        </w:rPr>
        <w:t xml:space="preserve">T04-A06-V08</w:t>
      </w:r>
      <w:r>
        <w:t xml:space="preserve">: Search experience and speed</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1.5</m:t>
            </m:r>
            <m:r>
              <m:rPr>
                <m:sty m:val="p"/>
              </m:rPr>
              <m:t>,</m:t>
            </m:r>
            <m:r>
              <m:t>1.5</m:t>
            </m:r>
            <m:r>
              <m:rPr>
                <m:sty m:val="p"/>
              </m:rPr>
              <m:t>,</m:t>
            </m:r>
            <m:r>
              <m:t>3</m:t>
            </m:r>
            <m:r>
              <m:rPr>
                <m:sty m:val="p"/>
              </m:rPr>
              <m:t>,</m:t>
            </m:r>
            <m:r>
              <m:t>4.5</m:t>
            </m:r>
            <m:r>
              <m:rPr>
                <m:sty m:val="p"/>
              </m:rPr>
              <m:t>,</m:t>
            </m:r>
            <m:r>
              <m:t>4.5</m:t>
            </m:r>
            <m:r>
              <m:rPr>
                <m:sty m:val="p"/>
              </m:rPr>
              <m:t>,</m:t>
            </m:r>
            <m:r>
              <m:t>6.5</m:t>
            </m:r>
            <m:r>
              <m:rPr>
                <m:sty m:val="p"/>
              </m:rPr>
              <m:t>,</m:t>
            </m:r>
            <m:r>
              <m:t>6.5</m:t>
            </m:r>
            <m:r>
              <m:rPr>
                <m:sty m:val="p"/>
              </m:rPr>
              <m:t>,</m:t>
            </m:r>
            <m:r>
              <m:t>8</m:t>
            </m:r>
          </m:e>
        </m:d>
      </m:oMath>
      <w:r>
        <w:t xml:space="preserve"> </w:t>
      </w:r>
      <w:r>
        <w:t xml:space="preserve">and</w:t>
      </w:r>
      <w:r>
        <w:t xml:space="preserve"> </w:t>
      </w:r>
      <m:oMath>
        <m:sSub>
          <m:e>
            <m:r>
              <m:t>R</m:t>
            </m:r>
          </m:e>
          <m:sub>
            <m:r>
              <m:t>Y</m:t>
            </m:r>
          </m:sub>
        </m:sSub>
        <m:r>
          <m:rPr>
            <m:sty m:val="p"/>
          </m:rPr>
          <m:t>=</m:t>
        </m:r>
        <m:d>
          <m:dPr>
            <m:begChr m:val="("/>
            <m:sepChr m:val=""/>
            <m:endChr m:val=")"/>
            <m:grow/>
          </m:dPr>
          <m:e>
            <m:r>
              <m:t>8</m:t>
            </m:r>
            <m:r>
              <m:rPr>
                <m:sty m:val="p"/>
              </m:rPr>
              <m:t>,</m:t>
            </m:r>
            <m:r>
              <m:t>6.5</m:t>
            </m:r>
            <m:r>
              <m:rPr>
                <m:sty m:val="p"/>
              </m:rPr>
              <m:t>,</m:t>
            </m:r>
            <m:r>
              <m:t>6.5</m:t>
            </m:r>
            <m:r>
              <m:rPr>
                <m:sty m:val="p"/>
              </m:rPr>
              <m:t>,</m:t>
            </m:r>
            <m:r>
              <m:t>5</m:t>
            </m:r>
            <m:r>
              <m:rPr>
                <m:sty m:val="p"/>
              </m:rPr>
              <m:t>,</m:t>
            </m:r>
            <m:r>
              <m:t>3.5</m:t>
            </m:r>
            <m:r>
              <m:rPr>
                <m:sty m:val="p"/>
              </m:rPr>
              <m:t>,</m:t>
            </m:r>
            <m:r>
              <m:t>3.5</m:t>
            </m:r>
            <m:r>
              <m:rPr>
                <m:sty m:val="p"/>
              </m:rPr>
              <m:t>,</m:t>
            </m:r>
            <m:r>
              <m:t>2</m:t>
            </m:r>
            <m:r>
              <m:rPr>
                <m:sty m:val="p"/>
              </m:rPr>
              <m:t>,</m:t>
            </m:r>
            <m:r>
              <m:t>1</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-38.7500, while the two squared-deviation sums are 40.5000 and 41.0000.</w:t>
      </w:r>
    </w:p>
    <w:p>
      <w:pPr>
        <w:pStyle w:val="BodyText"/>
      </w:pPr>
      <w:r>
        <w:t xml:space="preserve">Therefore</w:t>
      </w:r>
      <w:r>
        <w:t xml:space="preserve"> </w:t>
      </w:r>
      <m:oMath>
        <m:sSub>
          <m:e>
            <m:r>
              <m:t>r</m:t>
            </m:r>
          </m:e>
          <m:sub>
            <m:r>
              <m:t>s</m:t>
            </m:r>
          </m:sub>
        </m:sSub>
        <m:r>
          <m:rPr>
            <m:sty m:val="p"/>
          </m:rPr>
          <m:t>=</m:t>
        </m:r>
        <m:r>
          <m:rPr>
            <m:sty m:val="p"/>
          </m:rPr>
          <m:t>−</m:t>
        </m:r>
        <m:r>
          <m:t>38.7500</m:t>
        </m:r>
        <m:r>
          <m:rPr>
            <m:sty m:val="p"/>
          </m:rPr>
          <m:t>/</m:t>
        </m:r>
        <m:rad>
          <m:radPr>
            <m:degHide m:val="on"/>
          </m:radPr>
          <m:deg/>
          <m:e>
            <m:r>
              <m:t>40.5000</m:t>
            </m:r>
            <m:d>
              <m:dPr>
                <m:begChr m:val="("/>
                <m:sepChr m:val=""/>
                <m:endChr m:val=")"/>
                <m:grow/>
              </m:dPr>
              <m:e>
                <m:r>
                  <m:t>41.0000</m:t>
                </m:r>
              </m:e>
            </m:d>
          </m:e>
        </m:rad>
        <m:r>
          <m:rPr>
            <m:sty m:val="p"/>
          </m:rPr>
          <m:t>=</m:t>
        </m:r>
        <m:r>
          <m:rPr>
            <m:sty m:val="p"/>
          </m:rPr>
          <m:t>−</m:t>
        </m:r>
        <m:r>
          <m:t>0.9509</m:t>
        </m:r>
      </m:oMath>
      <w:r>
        <w:t xml:space="preserve">.</w:t>
      </w:r>
    </w:p>
    <w:p>
      <w:pPr>
        <w:pStyle w:val="BodyText"/>
      </w:pPr>
      <w:r>
        <w:t xml:space="preserve">The transformation</w:t>
      </w:r>
      <w:r>
        <w:t xml:space="preserve"> </w:t>
      </w:r>
      <m:oMath>
        <m:sSup>
          <m:e>
            <m:r>
              <m:t>Y</m:t>
            </m:r>
          </m:e>
          <m:sup>
            <m:r>
              <m:rPr>
                <m:sty m:val="p"/>
              </m:rPr>
              <m:t>*</m:t>
            </m:r>
          </m:sup>
        </m:sSup>
        <m:r>
          <m:rPr>
            <m:sty m:val="p"/>
          </m:rPr>
          <m:t>=</m:t>
        </m:r>
        <m:r>
          <m:t>100</m:t>
        </m:r>
        <m:r>
          <m:rPr>
            <m:sty m:val="p"/>
          </m:rPr>
          <m:t>+</m:t>
        </m:r>
        <m:r>
          <m:t>2</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8</m:t>
            </m:r>
            <m:r>
              <m:rPr>
                <m:sty m:val="p"/>
              </m:rPr>
              <m:t>,</m:t>
            </m:r>
            <m:r>
              <m:t>6.5</m:t>
            </m:r>
            <m:r>
              <m:rPr>
                <m:sty m:val="p"/>
              </m:rPr>
              <m:t>,</m:t>
            </m:r>
            <m:r>
              <m:t>6.5</m:t>
            </m:r>
            <m:r>
              <m:rPr>
                <m:sty m:val="p"/>
              </m:rPr>
              <m:t>,</m:t>
            </m:r>
            <m:r>
              <m:t>5</m:t>
            </m:r>
            <m:r>
              <m:rPr>
                <m:sty m:val="p"/>
              </m:rPr>
              <m:t>,</m:t>
            </m:r>
            <m:r>
              <m:t>3.5</m:t>
            </m:r>
            <m:r>
              <m:rPr>
                <m:sty m:val="p"/>
              </m:rPr>
              <m:t>,</m:t>
            </m:r>
            <m:r>
              <m:t>3.5</m:t>
            </m:r>
            <m:r>
              <m:rPr>
                <m:sty m:val="p"/>
              </m:rPr>
              <m:t>,</m:t>
            </m:r>
            <m:r>
              <m:t>2</m:t>
            </m:r>
            <m:r>
              <m:rPr>
                <m:sty m:val="p"/>
              </m:rPr>
              <m:t>,</m:t>
            </m:r>
            <m:r>
              <m:t>1</m:t>
            </m:r>
          </m:e>
        </m:d>
      </m:oMath>
      <w:r>
        <w:t xml:space="preserve"> </w:t>
      </w:r>
      <w:r>
        <w:t xml:space="preserve">and</w:t>
      </w:r>
      <w:r>
        <w:t xml:space="preserve"> </w:t>
      </w:r>
      <m:oMath>
        <m:sSubSup>
          <m:e>
            <m:r>
              <m:t>r</m:t>
            </m:r>
          </m:e>
          <m:sub>
            <m:r>
              <m:t>s</m:t>
            </m:r>
          </m:sub>
          <m:sup>
            <m:r>
              <m:rPr>
                <m:sty m:val="p"/>
              </m:rPr>
              <m:t>*</m:t>
            </m:r>
          </m:sup>
        </m:sSubSup>
        <m:r>
          <m:rPr>
            <m:sty m:val="p"/>
          </m:rPr>
          <m:t>=</m:t>
        </m:r>
        <m:r>
          <m:rPr>
            <m:sty m:val="p"/>
          </m:rPr>
          <m:t>−</m:t>
        </m:r>
        <m:r>
          <m:t>0.9509</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94"/>
    <w:bookmarkStart w:id="95" w:name="X179e9610b5fab3dd71fde9d815db39b43d7c2f0"/>
    <w:p>
      <w:pPr>
        <w:pStyle w:val="Heading3"/>
      </w:pPr>
      <w:r>
        <w:rPr>
          <w:rStyle w:val="VerbatimChar"/>
        </w:rPr>
        <w:t xml:space="preserve">T04-A06-V09</w:t>
      </w:r>
      <w:r>
        <w:t xml:space="preserve">: Discussion posts and confidence</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and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39.5000, while the two squared-deviation sums are 41.0000 and 41.0000.</w:t>
      </w:r>
    </w:p>
    <w:p>
      <w:pPr>
        <w:pStyle w:val="BodyText"/>
      </w:pPr>
      <w:r>
        <w:t xml:space="preserve">Therefore</w:t>
      </w:r>
      <w:r>
        <w:t xml:space="preserve"> </w:t>
      </w:r>
      <m:oMath>
        <m:sSub>
          <m:e>
            <m:r>
              <m:t>r</m:t>
            </m:r>
          </m:e>
          <m:sub>
            <m:r>
              <m:t>s</m:t>
            </m:r>
          </m:sub>
        </m:sSub>
        <m:r>
          <m:rPr>
            <m:sty m:val="p"/>
          </m:rPr>
          <m:t>=</m:t>
        </m:r>
        <m:r>
          <m:t>39.5000</m:t>
        </m:r>
        <m:r>
          <m:rPr>
            <m:sty m:val="p"/>
          </m:rPr>
          <m:t>/</m:t>
        </m:r>
        <m:rad>
          <m:radPr>
            <m:degHide m:val="on"/>
          </m:radPr>
          <m:deg/>
          <m:e>
            <m:r>
              <m:t>41.0000</m:t>
            </m:r>
            <m:d>
              <m:dPr>
                <m:begChr m:val="("/>
                <m:sepChr m:val=""/>
                <m:endChr m:val=")"/>
                <m:grow/>
              </m:dPr>
              <m:e>
                <m:r>
                  <m:t>41.0000</m:t>
                </m:r>
              </m:e>
            </m:d>
          </m:e>
        </m:rad>
        <m:r>
          <m:rPr>
            <m:sty m:val="p"/>
          </m:rPr>
          <m:t>=</m:t>
        </m:r>
        <m:r>
          <m:t>0.9634</m:t>
        </m:r>
      </m:oMath>
      <w:r>
        <w:t xml:space="preserve">.</w:t>
      </w:r>
    </w:p>
    <w:p>
      <w:pPr>
        <w:pStyle w:val="BodyText"/>
      </w:pPr>
      <w:r>
        <w:t xml:space="preserve">The transformation</w:t>
      </w:r>
      <w:r>
        <w:t xml:space="preserve"> </w:t>
      </w:r>
      <m:oMath>
        <m:sSup>
          <m:e>
            <m:r>
              <m:t>Y</m:t>
            </m:r>
          </m:e>
          <m:sup>
            <m:r>
              <m:rPr>
                <m:sty m:val="p"/>
              </m:rPr>
              <m:t>*</m:t>
            </m:r>
          </m:sup>
        </m:sSup>
        <m:r>
          <m:rPr>
            <m:sty m:val="p"/>
          </m:rPr>
          <m:t>=</m:t>
        </m:r>
        <m:r>
          <m:t>9</m:t>
        </m:r>
        <m:r>
          <m:rPr>
            <m:sty m:val="p"/>
          </m:rPr>
          <m:t>+</m:t>
        </m:r>
        <m:r>
          <m:t>2</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 </w:t>
      </w:r>
      <w:r>
        <w:t xml:space="preserve">and</w:t>
      </w:r>
      <w:r>
        <w:t xml:space="preserve"> </w:t>
      </w:r>
      <m:oMath>
        <m:sSubSup>
          <m:e>
            <m:r>
              <m:t>r</m:t>
            </m:r>
          </m:e>
          <m:sub>
            <m:r>
              <m:t>s</m:t>
            </m:r>
          </m:sub>
          <m:sup>
            <m:r>
              <m:rPr>
                <m:sty m:val="p"/>
              </m:rPr>
              <m:t>*</m:t>
            </m:r>
          </m:sup>
        </m:sSubSup>
        <m:r>
          <m:rPr>
            <m:sty m:val="p"/>
          </m:rPr>
          <m:t>=</m:t>
        </m:r>
        <m:r>
          <m:t>0.9634</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95"/>
    <w:bookmarkStart w:id="96" w:name="Xe0c23d79564b9af9164cc8bd5bccd96ca166298"/>
    <w:p>
      <w:pPr>
        <w:pStyle w:val="Heading3"/>
      </w:pPr>
      <w:r>
        <w:rPr>
          <w:rStyle w:val="VerbatimChar"/>
        </w:rPr>
        <w:t xml:space="preserve">T04-A06-V10</w:t>
      </w:r>
      <w:r>
        <w:t xml:space="preserve">: Navigation practice and errors</w:t>
      </w:r>
    </w:p>
    <w:p>
      <w:pPr>
        <w:pStyle w:val="FirstParagraph"/>
      </w:pPr>
      <w:r>
        <w:rPr>
          <w:b/>
          <w:bCs/>
        </w:rPr>
        <w:t xml:space="preserve">Reason before calculating</w:t>
      </w:r>
    </w:p>
    <w:p>
      <w:pPr>
        <w:pStyle w:val="BodyText"/>
      </w:pPr>
      <w:r>
        <w:t xml:space="preserve">Average ranks give</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4.5</m:t>
            </m:r>
            <m:r>
              <m:rPr>
                <m:sty m:val="p"/>
              </m:rPr>
              <m:t>,</m:t>
            </m:r>
            <m:r>
              <m:t>4.5</m:t>
            </m:r>
            <m:r>
              <m:rPr>
                <m:sty m:val="p"/>
              </m:rPr>
              <m:t>,</m:t>
            </m:r>
            <m:r>
              <m:t>6</m:t>
            </m:r>
            <m:r>
              <m:rPr>
                <m:sty m:val="p"/>
              </m:rPr>
              <m:t>,</m:t>
            </m:r>
            <m:r>
              <m:t>7.5</m:t>
            </m:r>
            <m:r>
              <m:rPr>
                <m:sty m:val="p"/>
              </m:rPr>
              <m:t>,</m:t>
            </m:r>
            <m:r>
              <m:t>7.5</m:t>
            </m:r>
          </m:e>
        </m:d>
      </m:oMath>
      <w:r>
        <w:t xml:space="preserve"> </w:t>
      </w:r>
      <w:r>
        <w:t xml:space="preserve">and</w:t>
      </w:r>
      <w:r>
        <w:t xml:space="preserve"> </w:t>
      </w:r>
      <m:oMath>
        <m:sSub>
          <m:e>
            <m:r>
              <m:t>R</m:t>
            </m:r>
          </m:e>
          <m:sub>
            <m:r>
              <m:t>Y</m:t>
            </m:r>
          </m:sub>
        </m:sSub>
        <m:r>
          <m:rPr>
            <m:sty m:val="p"/>
          </m:rPr>
          <m:t>=</m:t>
        </m:r>
        <m:d>
          <m:dPr>
            <m:begChr m:val="("/>
            <m:sepChr m:val=""/>
            <m:endChr m:val=")"/>
            <m:grow/>
          </m:dPr>
          <m:e>
            <m:r>
              <m:t>8</m:t>
            </m:r>
            <m:r>
              <m:rPr>
                <m:sty m:val="p"/>
              </m:rPr>
              <m:t>,</m:t>
            </m:r>
            <m:r>
              <m:t>6.5</m:t>
            </m:r>
            <m:r>
              <m:rPr>
                <m:sty m:val="p"/>
              </m:rPr>
              <m:t>,</m:t>
            </m:r>
            <m:r>
              <m:t>6.5</m:t>
            </m:r>
            <m:r>
              <m:rPr>
                <m:sty m:val="p"/>
              </m:rPr>
              <m:t>,</m:t>
            </m:r>
            <m:r>
              <m:t>5</m:t>
            </m:r>
            <m:r>
              <m:rPr>
                <m:sty m:val="p"/>
              </m:rPr>
              <m:t>,</m:t>
            </m:r>
            <m:r>
              <m:t>3.5</m:t>
            </m:r>
            <m:r>
              <m:rPr>
                <m:sty m:val="p"/>
              </m:rPr>
              <m:t>,</m:t>
            </m:r>
            <m:r>
              <m:t>3.5</m:t>
            </m:r>
            <m:r>
              <m:rPr>
                <m:sty m:val="p"/>
              </m:rPr>
              <m:t>,</m:t>
            </m:r>
            <m:r>
              <m:t>2</m:t>
            </m:r>
            <m:r>
              <m:rPr>
                <m:sty m:val="p"/>
              </m:rPr>
              <m:t>,</m:t>
            </m:r>
            <m:r>
              <m:t>1</m:t>
            </m:r>
          </m:e>
        </m:d>
      </m:oMath>
      <w:r>
        <w:t xml:space="preserve">.</w:t>
      </w:r>
    </w:p>
    <w:p>
      <w:pPr>
        <w:pStyle w:val="BodyText"/>
      </w:pPr>
      <w:r>
        <w:t xml:space="preserve">Both rank columns have mean 4.5.</w:t>
      </w:r>
    </w:p>
    <w:p>
      <w:pPr>
        <w:pStyle w:val="BodyText"/>
      </w:pPr>
      <w:r>
        <w:rPr>
          <w:b/>
          <w:bCs/>
        </w:rPr>
        <w:t xml:space="preserve">Work through the calculation</w:t>
      </w:r>
    </w:p>
    <w:p>
      <w:pPr>
        <w:pStyle w:val="BodyText"/>
      </w:pPr>
      <w:r>
        <w:t xml:space="preserve">Their cross-product sum is -39.7500, while the two squared-deviation sums are 40.5000 and 41.0000.</w:t>
      </w:r>
    </w:p>
    <w:p>
      <w:pPr>
        <w:pStyle w:val="BodyText"/>
      </w:pPr>
      <w:r>
        <w:t xml:space="preserve">Therefore</w:t>
      </w:r>
      <w:r>
        <w:t xml:space="preserve"> </w:t>
      </w:r>
      <m:oMath>
        <m:sSub>
          <m:e>
            <m:r>
              <m:t>r</m:t>
            </m:r>
          </m:e>
          <m:sub>
            <m:r>
              <m:t>s</m:t>
            </m:r>
          </m:sub>
        </m:sSub>
        <m:r>
          <m:rPr>
            <m:sty m:val="p"/>
          </m:rPr>
          <m:t>=</m:t>
        </m:r>
        <m:r>
          <m:rPr>
            <m:sty m:val="p"/>
          </m:rPr>
          <m:t>−</m:t>
        </m:r>
        <m:r>
          <m:t>39.7500</m:t>
        </m:r>
        <m:r>
          <m:rPr>
            <m:sty m:val="p"/>
          </m:rPr>
          <m:t>/</m:t>
        </m:r>
        <m:rad>
          <m:radPr>
            <m:degHide m:val="on"/>
          </m:radPr>
          <m:deg/>
          <m:e>
            <m:r>
              <m:t>40.5000</m:t>
            </m:r>
            <m:d>
              <m:dPr>
                <m:begChr m:val="("/>
                <m:sepChr m:val=""/>
                <m:endChr m:val=")"/>
                <m:grow/>
              </m:dPr>
              <m:e>
                <m:r>
                  <m:t>41.0000</m:t>
                </m:r>
              </m:e>
            </m:d>
          </m:e>
        </m:rad>
        <m:r>
          <m:rPr>
            <m:sty m:val="p"/>
          </m:rPr>
          <m:t>=</m:t>
        </m:r>
        <m:r>
          <m:rPr>
            <m:sty m:val="p"/>
          </m:rPr>
          <m:t>−</m:t>
        </m:r>
        <m:r>
          <m:t>0.9755</m:t>
        </m:r>
      </m:oMath>
      <w:r>
        <w:t xml:space="preserve">.</w:t>
      </w:r>
    </w:p>
    <w:p>
      <w:pPr>
        <w:pStyle w:val="BodyText"/>
      </w:pPr>
      <w:r>
        <w:t xml:space="preserve">The transformation</w:t>
      </w:r>
      <w:r>
        <w:t xml:space="preserve"> </w:t>
      </w:r>
      <m:oMath>
        <m:sSup>
          <m:e>
            <m:r>
              <m:t>Y</m:t>
            </m:r>
          </m:e>
          <m:sup>
            <m:r>
              <m:rPr>
                <m:sty m:val="p"/>
              </m:rPr>
              <m:t>*</m:t>
            </m:r>
          </m:sup>
        </m:sSup>
        <m:r>
          <m:rPr>
            <m:sty m:val="p"/>
          </m:rPr>
          <m:t>=</m:t>
        </m:r>
        <m:r>
          <m:t>20</m:t>
        </m:r>
        <m:r>
          <m:rPr>
            <m:sty m:val="p"/>
          </m:rPr>
          <m:t>+</m:t>
        </m:r>
        <m:r>
          <m:t>3</m:t>
        </m:r>
        <m:r>
          <m:t>Y</m:t>
        </m:r>
      </m:oMath>
      <w:r>
        <w:t xml:space="preserve"> </w:t>
      </w:r>
      <w:r>
        <w:t xml:space="preserve">has a positive multiplier, so it preserves every ordering and every tie.</w:t>
      </w:r>
    </w:p>
    <w:p>
      <w:pPr>
        <w:pStyle w:val="BodyText"/>
      </w:pPr>
      <w:r>
        <w:rPr>
          <w:b/>
          <w:bCs/>
        </w:rPr>
        <w:t xml:space="preserve">Interpret and check the result</w:t>
      </w:r>
    </w:p>
    <w:p>
      <w:pPr>
        <w:pStyle w:val="BodyText"/>
      </w:pPr>
      <w:r>
        <w:t xml:space="preserve">Therefore</w:t>
      </w:r>
      <w:r>
        <w:t xml:space="preserve"> </w:t>
      </w:r>
      <m:oMath>
        <m:sSub>
          <m:e>
            <m:r>
              <m:t>R</m:t>
            </m:r>
          </m:e>
          <m:sub>
            <m:sSup>
              <m:e>
                <m:r>
                  <m:t>Y</m:t>
                </m:r>
              </m:e>
              <m:sup>
                <m:r>
                  <m:rPr>
                    <m:sty m:val="p"/>
                  </m:rPr>
                  <m:t>*</m:t>
                </m:r>
              </m:sup>
            </m:sSup>
          </m:sub>
        </m:sSub>
        <m:r>
          <m:rPr>
            <m:sty m:val="p"/>
          </m:rPr>
          <m:t>=</m:t>
        </m:r>
        <m:d>
          <m:dPr>
            <m:begChr m:val="("/>
            <m:sepChr m:val=""/>
            <m:endChr m:val=")"/>
            <m:grow/>
          </m:dPr>
          <m:e>
            <m:r>
              <m:t>8</m:t>
            </m:r>
            <m:r>
              <m:rPr>
                <m:sty m:val="p"/>
              </m:rPr>
              <m:t>,</m:t>
            </m:r>
            <m:r>
              <m:t>6.5</m:t>
            </m:r>
            <m:r>
              <m:rPr>
                <m:sty m:val="p"/>
              </m:rPr>
              <m:t>,</m:t>
            </m:r>
            <m:r>
              <m:t>6.5</m:t>
            </m:r>
            <m:r>
              <m:rPr>
                <m:sty m:val="p"/>
              </m:rPr>
              <m:t>,</m:t>
            </m:r>
            <m:r>
              <m:t>5</m:t>
            </m:r>
            <m:r>
              <m:rPr>
                <m:sty m:val="p"/>
              </m:rPr>
              <m:t>,</m:t>
            </m:r>
            <m:r>
              <m:t>3.5</m:t>
            </m:r>
            <m:r>
              <m:rPr>
                <m:sty m:val="p"/>
              </m:rPr>
              <m:t>,</m:t>
            </m:r>
            <m:r>
              <m:t>3.5</m:t>
            </m:r>
            <m:r>
              <m:rPr>
                <m:sty m:val="p"/>
              </m:rPr>
              <m:t>,</m:t>
            </m:r>
            <m:r>
              <m:t>2</m:t>
            </m:r>
            <m:r>
              <m:rPr>
                <m:sty m:val="p"/>
              </m:rPr>
              <m:t>,</m:t>
            </m:r>
            <m:r>
              <m:t>1</m:t>
            </m:r>
          </m:e>
        </m:d>
      </m:oMath>
      <w:r>
        <w:t xml:space="preserve"> </w:t>
      </w:r>
      <w:r>
        <w:t xml:space="preserve">and</w:t>
      </w:r>
      <w:r>
        <w:t xml:space="preserve"> </w:t>
      </w:r>
      <m:oMath>
        <m:sSubSup>
          <m:e>
            <m:r>
              <m:t>r</m:t>
            </m:r>
          </m:e>
          <m:sub>
            <m:r>
              <m:t>s</m:t>
            </m:r>
          </m:sub>
          <m:sup>
            <m:r>
              <m:rPr>
                <m:sty m:val="p"/>
              </m:rPr>
              <m:t>*</m:t>
            </m:r>
          </m:sup>
        </m:sSubSup>
        <m:r>
          <m:rPr>
            <m:sty m:val="p"/>
          </m:rPr>
          <m:t>=</m:t>
        </m:r>
        <m:r>
          <m:rPr>
            <m:sty m:val="p"/>
          </m:rPr>
          <m:t>−</m:t>
        </m:r>
        <m:r>
          <m:t>0.9755</m:t>
        </m:r>
      </m:oMath>
      <w:r>
        <w:t xml:space="preserve">, exactly the same coefficient.</w:t>
      </w:r>
    </w:p>
    <w:p>
      <w:pPr>
        <w:pStyle w:val="BodyText"/>
      </w:pPr>
      <w:r>
        <w:t xml:space="preserve">Adding a constant changes location and multiplying by a positive constant changes scale, but neither changes ranks.</w:t>
      </w:r>
    </w:p>
    <w:p>
      <w:pPr>
        <w:pStyle w:val="BodyText"/>
      </w:pPr>
      <w:r>
        <w:t xml:space="preserve">A negative multiplier would reverse the ordering and therefore reverse the sign of Spearman’s coefficient.</w:t>
      </w:r>
    </w:p>
    <w:bookmarkEnd w:id="96"/>
    <w:bookmarkEnd w:id="97"/>
    <w:bookmarkEnd w:id="9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Solutions</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Covariance and Correlation</vt:lpwstr>
  </property>
  <property fmtid="{D5CDD505-2E9C-101B-9397-08002B2CF9AE}" pid="11" name="toc-title">
    <vt:lpwstr>Table of contents</vt:lpwstr>
  </property>
</Properties>
</file>