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Simple Linear Regression</w:t>
      </w:r>
    </w:p>
    <w:p>
      <w:pPr>
        <w:pStyle w:val="Subtitle"/>
      </w:pPr>
      <w:r>
        <w:t xml:space="preserve">A guided model of fitted values, slopes, and residual variation</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en/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Introduction to Statistics | Topic 5</w:t>
      </w:r>
    </w:p>
    <w:bookmarkStart w:id="27" w:name="course-page-summary"/>
    <w:p>
      <w:pPr>
        <w:pStyle w:val="Heading1"/>
      </w:pPr>
      <w:r>
        <w:t xml:space="preserve">Course-Page Summary</w:t>
      </w:r>
    </w:p>
    <w:p>
      <w:pPr>
        <w:pStyle w:val="FirstParagraph"/>
      </w:pPr>
      <w:r>
        <w:t xml:space="preserve">Simple linear regression models the mean of one quantitative outcome from one predictor. It does not predict every case exactly. The fitted line describes the conditional mean, while each residual records one case’s observed-minus-fitted difference.</w:t>
      </w:r>
    </w:p>
    <w:bookmarkStart w:id="24" w:name="the-fitted-line"/>
    <w:p>
      <w:pPr>
        <w:pStyle w:val="Heading2"/>
      </w:pPr>
      <w:r>
        <w:t xml:space="preserve">The Fitted Line</w:t>
      </w:r>
    </w:p>
    <w:p>
      <w:pPr>
        <w:pStyle w:val="FirstParagraph"/>
      </w:pPr>
      <w:r>
        <w:t xml:space="preserve">The population model is</w:t>
      </w:r>
    </w:p>
    <w:p>
      <w:pPr>
        <w:pStyle w:val="BodyText"/>
      </w:pPr>
      <ns5:oMathPara>
        <ns5:oMathParaPr>
          <ns5:jc ns5:val="center"/>
        </ns5:oMathParaPr>
        <ns5:oMath>
          <ns5:sSub>
            <ns5:e>
              <ns5:r>
                <ns5:t>Y</ns5:t>
              </ns5:r>
            </ns5:e>
            <ns5:sub>
              <ns5:r>
                <ns5:t>i</ns5:t>
              </ns5:r>
            </ns5:sub>
          </ns5:sSub>
          <ns5:r>
            <ns5:rPr>
              <ns5:sty ns5:val="p"/>
            </ns5:rPr>
            <ns5:t>=</ns5:t>
          </ns5:r>
          <ns5:sSub>
            <ns5:e>
              <ns5:r>
                <ns5:t>β</ns5:t>
              </ns5:r>
            </ns5:e>
            <ns5:sub>
              <ns5:r>
                <ns5:t>0</ns5:t>
              </ns5:r>
            </ns5:sub>
          </ns5:sSub>
          <ns5:r>
            <ns5:rPr>
              <ns5:sty ns5:val="p"/>
            </ns5:rPr>
            <ns5:t>+</ns5:t>
          </ns5:r>
          <ns5:sSub>
            <ns5:e>
              <ns5:r>
                <ns5:t>β</ns5:t>
              </ns5:r>
            </ns5:e>
            <ns5:sub>
              <ns5:r>
                <ns5:t>1</ns5:t>
              </ns5:r>
            </ns5:sub>
          </ns5:sSub>
          <ns5:sSub>
            <ns5:e>
              <ns5:r>
                <ns5:t>X</ns5:t>
              </ns5:r>
            </ns5:e>
            <ns5:sub>
              <ns5:r>
                <ns5:t>i</ns5:t>
              </ns5:r>
            </ns5:sub>
          </ns5:sSub>
          <ns5:r>
            <ns5:rPr>
              <ns5:sty ns5:val="p"/>
            </ns5:rPr>
            <ns5:t>+</ns5:t>
          </ns5:r>
          <ns5:sSub>
            <ns5:e>
              <ns5:r>
                <ns5:t>ε</ns5:t>
              </ns5:r>
            </ns5:e>
            <ns5:sub>
              <ns5:r>
                <ns5:t>i</ns5:t>
              </ns5:r>
            </ns5:sub>
          </ns5:sSub>
          <ns5:r>
            <ns5:rPr>
              <ns5:sty ns5:val="p"/>
            </ns5:rPr>
            <ns5:t>,</ns5:t>
          </ns5:r>
        </ns5:oMath>
      </ns5:oMathPara>
    </w:p>
    <w:p>
      <w:pPr>
        <w:pStyle w:val="FirstParagraph"/>
      </w:pPr>
      <w:r>
        <w:t xml:space="preserve">and the sample fitted line is</w:t>
      </w:r>
    </w:p>
    <w:p>
      <w:pPr>
        <w:pStyle w:val="BodyText"/>
      </w:pPr>
      <ns5:oMathPara>
        <ns5:oMathParaPr>
          <ns5:jc ns5:val="center"/>
        </ns5:oMathParaPr>
        <ns5:oMath>
          <ns5:sSub>
            <ns5:e>
              <ns5:acc>
                <ns5:accPr>
                  <ns5:chr ns5:val="̂"/>
                </ns5:accPr>
                <ns5:e>
                  <ns5:r>
                    <ns5:t>Y</ns5:t>
                  </ns5:r>
                </ns5:e>
              </ns5:acc>
            </ns5:e>
            <ns5:sub>
              <ns5:r>
                <ns5:t>i</ns5:t>
              </ns5:r>
            </ns5:sub>
          </ns5:sSub>
          <ns5:r>
            <ns5:rPr>
              <ns5:sty ns5:val="p"/>
            </ns5:rPr>
            <ns5:t>=</ns5:t>
          </ns5:r>
          <ns5:sSub>
            <ns5:e>
              <ns5:r>
                <ns5:t>b</ns5:t>
              </ns5:r>
            </ns5:e>
            <ns5:sub>
              <ns5:r>
                <ns5:t>0</ns5:t>
              </ns5:r>
            </ns5:sub>
          </ns5:sSub>
          <ns5:r>
            <ns5:rPr>
              <ns5:sty ns5:val="p"/>
            </ns5:rPr>
            <ns5:t>+</ns5:t>
          </ns5:r>
          <ns5:sSub>
            <ns5:e>
              <ns5:r>
                <ns5:t>b</ns5:t>
              </ns5:r>
            </ns5:e>
            <ns5:sub>
              <ns5:r>
                <ns5:t>1</ns5:t>
              </ns5:r>
            </ns5:sub>
          </ns5:sSub>
          <ns5:sSub>
            <ns5:e>
              <ns5:r>
                <ns5:t>X</ns5:t>
              </ns5:r>
            </ns5:e>
            <ns5:sub>
              <ns5:r>
                <ns5:t>i</ns5:t>
              </ns5:r>
            </ns5:sub>
          </ns5:sSub>
          <ns5:r>
            <ns5:rPr>
              <ns5:sty ns5:val="p"/>
            </ns5:rPr>
            <ns5:t>.</ns5:t>
          </ns5:r>
        </ns5:oMath>
      </ns5:oMathPara>
    </w:p>
    <w:bookmarkStart w:id="23" w:name="tbl-summary-regression-quantities"/>
    <w:p>
      <w:pPr>
        <w:pStyle w:val="TableCaption"/>
        <w:keepNext/>
        <w:keepLines/>
        <w:widowControl/>
        <w:spacing w:before="120" w:after="80"/>
        <w:jc w:val="left"/>
      </w:pPr>
      <w:r>
        <w:t xml:space="preserve">Table 1: Every regression quantity answers a different part of the fitted-model question.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333"/>
        <w:gridCol w:w="6191"/>
      </w:tblGrid>
      <w:tr>
        <w:trPr>
          <w:cantSplit/>
          <w:tblHeader w:val="on"/>
        </w:trPr>
        <w:tc>
          <w:tcPr>
            <w:tcW w:w="3333" w:type="dxa"/>
            <w:shd w:fill="EAF2F6"/>
            <w:vAlign w:val="center"/>
          </w:tcPr>
          <w:p>
            <w:pPr>
              <w:pStyle w:val="Compact"/>
              <w:keepLines/>
              <w:widowControl/>
              <w:spacing w:before="0" w:after="40" w:line="240" w:lineRule="auto"/>
              <w:jc w:val="left"/>
            </w:pPr>
            <w:r>
              <w:rPr>
                <w:b/>
                <w:color w:val="183B56"/>
                <w:sz w:val="20"/>
                <w:szCs w:val="20"/>
              </w:rPr>
              <w:t xml:space="preserve">Quantity</w:t>
            </w:r>
          </w:p>
        </w:tc>
        <w:tc>
          <w:tcPr>
            <w:tcW w:w="6191" w:type="dxa"/>
            <w:shd w:fill="EAF2F6"/>
            <w:vAlign w:val="center"/>
          </w:tcPr>
          <w:p>
            <w:pPr>
              <w:pStyle w:val="Compact"/>
              <w:keepLines/>
              <w:widowControl/>
              <w:spacing w:before="0" w:after="40" w:line="240" w:lineRule="auto"/>
              <w:jc w:val="left"/>
            </w:pPr>
            <w:r>
              <w:rPr>
                <w:b/>
                <w:color w:val="183B56"/>
                <w:sz w:val="20"/>
                <w:szCs w:val="20"/>
              </w:rPr>
              <w:t xml:space="preserve">Meaning</w:t>
            </w:r>
          </w:p>
        </w:tc>
      </w:tr>
      <w:tr>
        <w:trPr>
          <w:cantSplit/>
        </w:trPr>
        <w:tc>
          <w:tcPr>
            <w:tcW w:w="3333" w:type="dxa"/>
            <w:shd w:fill="F3F7F9"/>
            <w:vAlign w:val="top"/>
          </w:tcPr>
          <w:p>
            <w:pPr>
              <w:pStyle w:val="Compact"/>
              <w:keepLines/>
              <w:widowControl/>
              <w:spacing w:before="0" w:after="40" w:line="240" w:lineRule="auto"/>
              <w:jc w:val="center"/>
            </w:pPr>
            <ns5:oMath>
              <ns5:sSub>
                <ns5:e>
                  <ns5:r>
                    <ns5:t>b</ns5:t>
                  </ns5:r>
                </ns5:e>
                <ns5:sub>
                  <ns5:r>
                    <ns5:t>0</ns5:t>
                  </ns5:r>
                </ns5:sub>
              </ns5:sSub>
            </ns5:oMath>
          </w:p>
        </w:tc>
        <w:tc>
          <w:tcPr>
            <w:tcW w:w="6191" w:type="dxa"/>
            <w:shd w:fill="F3F7F9"/>
            <w:vAlign w:val="top"/>
          </w:tcPr>
          <w:p>
            <w:pPr>
              <w:pStyle w:val="Compact"/>
              <w:keepLines/>
              <w:widowControl/>
              <w:spacing w:before="0" w:after="40" w:line="240" w:lineRule="auto"/>
              <w:jc w:val="center"/>
            </w:pPr>
            <w:r>
              <w:rPr>
                <w:sz w:val="20"/>
                <w:szCs w:val="20"/>
              </w:rPr>
              <w:t xml:space="preserve">Fitted mean outcome when</w:t>
            </w:r>
            <w:r>
              <w:rPr>
                <w:sz w:val="20"/>
                <w:szCs w:val="20"/>
              </w:rPr>
              <w:t xml:space="preserve"> </w:t>
            </w:r>
            <ns5:oMath>
              <ns5:r>
                <ns5:t>X</ns5:t>
              </ns5:r>
              <ns5:r>
                <ns5:rPr>
                  <ns5:sty ns5:val="p"/>
                </ns5:rPr>
                <ns5:t>=</ns5:t>
              </ns5:r>
              <ns5:r>
                <ns5:t>0</ns5:t>
              </ns5:r>
            </ns5:oMath>
            <w:r>
              <w:rPr>
                <w:sz w:val="20"/>
                <w:szCs w:val="20"/>
              </w:rPr>
              <w:t xml:space="preserve">; interpret only when zero is meaningful and supported by the data</w:t>
            </w:r>
          </w:p>
        </w:tc>
      </w:tr>
      <w:tr>
        <w:trPr>
          <w:cantSplit/>
        </w:trPr>
        <w:tc>
          <w:tcPr>
            <w:tcW w:w="3333" w:type="dxa"/>
            <w:shd w:fill="FFFFFF"/>
            <w:vAlign w:val="top"/>
          </w:tcPr>
          <w:p>
            <w:pPr>
              <w:pStyle w:val="Compact"/>
              <w:keepLines/>
              <w:widowControl/>
              <w:spacing w:before="0" w:after="40" w:line="240" w:lineRule="auto"/>
              <w:jc w:val="center"/>
            </w:pPr>
            <ns5:oMath>
              <ns5:sSub>
                <ns5:e>
                  <ns5:r>
                    <ns5:t>b</ns5:t>
                  </ns5:r>
                </ns5:e>
                <ns5:sub>
                  <ns5:r>
                    <ns5:t>1</ns5:t>
                  </ns5:r>
                </ns5:sub>
              </ns5:sSub>
            </ns5:oMath>
          </w:p>
        </w:tc>
        <w:tc>
          <w:tcPr>
            <w:tcW w:w="6191" w:type="dxa"/>
            <w:shd w:fill="FFFFFF"/>
            <w:vAlign w:val="top"/>
          </w:tcPr>
          <w:p>
            <w:pPr>
              <w:pStyle w:val="Compact"/>
              <w:keepLines/>
              <w:widowControl/>
              <w:spacing w:before="0" w:after="40" w:line="240" w:lineRule="auto"/>
              <w:jc w:val="center"/>
            </w:pPr>
            <w:r>
              <w:rPr>
                <w:sz w:val="20"/>
                <w:szCs w:val="20"/>
              </w:rPr>
              <w:t xml:space="preserve">Fitted change in mean outcome for a one-unit increase in</w:t>
            </w:r>
            <w:r>
              <w:rPr>
                <w:sz w:val="20"/>
                <w:szCs w:val="20"/>
              </w:rPr>
              <w:t xml:space="preserve"> </w:t>
            </w:r>
            <ns5:oMath>
              <ns5:r>
                <ns5:t>X</ns5:t>
              </ns5:r>
            </ns5:oMath>
          </w:p>
        </w:tc>
      </w:tr>
      <w:tr>
        <w:trPr>
          <w:cantSplit/>
        </w:trPr>
        <w:tc>
          <w:tcPr>
            <w:tcW w:w="3333" w:type="dxa"/>
            <w:shd w:fill="F3F7F9"/>
            <w:vAlign w:val="top"/>
          </w:tcPr>
          <w:p>
            <w:pPr>
              <w:pStyle w:val="Compact"/>
              <w:keepLines/>
              <w:widowControl/>
              <w:spacing w:before="0" w:after="40" w:line="240" w:lineRule="auto"/>
              <w:jc w:val="center"/>
            </w:pPr>
            <ns5:oMath>
              <ns5:sSub>
                <ns5:e>
                  <ns5:acc>
                    <ns5:accPr>
                      <ns5:chr ns5:val="̂"/>
                    </ns5:accPr>
                    <ns5:e>
                      <ns5:r>
                        <ns5:t>Y</ns5:t>
                      </ns5:r>
                    </ns5:e>
                  </ns5:acc>
                </ns5:e>
                <ns5:sub>
                  <ns5:r>
                    <ns5:t>i</ns5:t>
                  </ns5:r>
                </ns5:sub>
              </ns5:sSub>
            </ns5:oMath>
          </w:p>
        </w:tc>
        <w:tc>
          <w:tcPr>
            <w:tcW w:w="6191" w:type="dxa"/>
            <w:shd w:fill="F3F7F9"/>
            <w:vAlign w:val="top"/>
          </w:tcPr>
          <w:p>
            <w:pPr>
              <w:pStyle w:val="Compact"/>
              <w:keepLines/>
              <w:widowControl/>
              <w:spacing w:before="0" w:after="40" w:line="240" w:lineRule="auto"/>
              <w:jc w:val="center"/>
            </w:pPr>
            <w:r>
              <w:rPr>
                <w:sz w:val="20"/>
                <w:szCs w:val="20"/>
              </w:rPr>
              <w:t xml:space="preserve">Fitted mean outcome at case</w:t>
            </w:r>
            <w:r>
              <w:rPr>
                <w:sz w:val="20"/>
                <w:szCs w:val="20"/>
              </w:rPr>
              <w:t xml:space="preserve"> </w:t>
            </w:r>
            <ns5:oMath>
              <ns5:r>
                <ns5:t>i</ns5:t>
              </ns5:r>
            </ns5:oMath>
            <w:r>
              <w:rPr>
                <w:sz w:val="20"/>
                <w:szCs w:val="20"/>
              </w:rPr>
              <w:t xml:space="preserve">’s predictor value</w:t>
            </w:r>
          </w:p>
        </w:tc>
      </w:tr>
      <w:tr>
        <w:trPr>
          <w:cantSplit/>
        </w:trPr>
        <w:tc>
          <w:tcPr>
            <w:tcW w:w="3333" w:type="dxa"/>
            <w:shd w:fill="FFFFFF"/>
            <w:vAlign w:val="top"/>
          </w:tcPr>
          <w:p>
            <w:pPr>
              <w:pStyle w:val="Compact"/>
              <w:keepLines/>
              <w:widowControl/>
              <w:spacing w:before="0" w:after="40" w:line="240" w:lineRule="auto"/>
              <w:jc w:val="center"/>
            </w:pPr>
            <ns5:oMath>
              <ns5:sSub>
                <ns5:e>
                  <ns5:r>
                    <ns5:t>e</ns5:t>
                  </ns5:r>
                </ns5:e>
                <ns5:sub>
                  <ns5:r>
                    <ns5:t>i</ns5:t>
                  </ns5:r>
                </ns5:sub>
              </ns5:sSub>
              <ns5:r>
                <ns5:rPr>
                  <ns5:sty ns5:val="p"/>
                </ns5:rPr>
                <ns5:t>=</ns5:t>
              </ns5:r>
              <ns5:sSub>
                <ns5:e>
                  <ns5:r>
                    <ns5:t>Y</ns5:t>
                  </ns5:r>
                </ns5:e>
                <ns5:sub>
                  <ns5:r>
                    <ns5:t>i</ns5:t>
                  </ns5:r>
                </ns5:sub>
              </ns5:sSub>
              <ns5:r>
                <ns5:rPr>
                  <ns5:sty ns5:val="p"/>
                </ns5:rPr>
                <ns5:t>−</ns5:t>
              </ns5:r>
              <ns5:sSub>
                <ns5:e>
                  <ns5:acc>
                    <ns5:accPr>
                      <ns5:chr ns5:val="̂"/>
                    </ns5:accPr>
                    <ns5:e>
                      <ns5:r>
                        <ns5:t>Y</ns5:t>
                      </ns5:r>
                    </ns5:e>
                  </ns5:acc>
                </ns5:e>
                <ns5:sub>
                  <ns5:r>
                    <ns5:t>i</ns5:t>
                  </ns5:r>
                </ns5:sub>
              </ns5:sSub>
            </ns5:oMath>
          </w:p>
        </w:tc>
        <w:tc>
          <w:tcPr>
            <w:tcW w:w="6191" w:type="dxa"/>
            <w:shd w:fill="FFFFFF"/>
            <w:vAlign w:val="top"/>
          </w:tcPr>
          <w:p>
            <w:pPr>
              <w:pStyle w:val="Compact"/>
              <w:keepLines/>
              <w:widowControl/>
              <w:spacing w:before="0" w:after="40" w:line="240" w:lineRule="auto"/>
              <w:jc w:val="center"/>
            </w:pPr>
            <w:r>
              <w:rPr>
                <w:sz w:val="20"/>
                <w:szCs w:val="20"/>
              </w:rPr>
              <w:t xml:space="preserve">Vertical residual; positive means the observed outcome lies above the line</w:t>
            </w:r>
          </w:p>
        </w:tc>
      </w:tr>
      <w:tr>
        <w:trPr>
          <w:cantSplit/>
        </w:trPr>
        <w:tc>
          <w:tcPr>
            <w:tcW w:w="3333" w:type="dxa"/>
            <w:shd w:fill="F3F7F9"/>
            <w:vAlign w:val="top"/>
          </w:tcPr>
          <w:p>
            <w:pPr>
              <w:pStyle w:val="Compact"/>
              <w:keepLines/>
              <w:widowControl/>
              <w:spacing w:before="0" w:after="40" w:line="240" w:lineRule="auto"/>
              <w:jc w:val="center"/>
            </w:pPr>
            <ns5:oMath>
              <ns5:sSup>
                <ns5:e>
                  <ns5:r>
                    <ns5:t>R</ns5:t>
                  </ns5:r>
                </ns5:e>
                <ns5:sup>
                  <ns5:r>
                    <ns5:t>2</ns5:t>
                  </ns5:r>
                </ns5:sup>
              </ns5:sSup>
            </ns5:oMath>
          </w:p>
        </w:tc>
        <w:tc>
          <w:tcPr>
            <w:tcW w:w="6191" w:type="dxa"/>
            <w:shd w:fill="F3F7F9"/>
            <w:vAlign w:val="top"/>
          </w:tcPr>
          <w:p>
            <w:pPr>
              <w:pStyle w:val="Compact"/>
              <w:keepLines/>
              <w:widowControl/>
              <w:spacing w:before="0" w:after="40" w:line="240" w:lineRule="auto"/>
              <w:jc w:val="center"/>
            </w:pPr>
            <w:r>
              <w:rPr>
                <w:sz w:val="20"/>
                <w:szCs w:val="20"/>
              </w:rPr>
              <w:t xml:space="preserve">Proportion of sample outcome variation represented by the fitted line</w:t>
            </w:r>
          </w:p>
        </w:tc>
      </w:tr>
      <w:tr>
        <w:trPr>
          <w:cantSplit/>
        </w:trPr>
        <w:tc>
          <w:tcPr>
            <w:tcW w:w="3333" w:type="dxa"/>
            <w:shd w:fill="FFFFFF"/>
            <w:vAlign w:val="top"/>
          </w:tcPr>
          <w:p>
            <w:pPr>
              <w:pStyle w:val="Compact"/>
              <w:keepLines/>
              <w:widowControl/>
              <w:spacing w:before="0" w:after="40" w:line="240" w:lineRule="auto"/>
              <w:jc w:val="center"/>
            </w:pPr>
            <w:r>
              <w:rPr>
                <w:sz w:val="20"/>
                <w:szCs w:val="20"/>
              </w:rPr>
              <w:t xml:space="preserve">Residual standard error</w:t>
            </w:r>
          </w:p>
        </w:tc>
        <w:tc>
          <w:tcPr>
            <w:tcW w:w="6191" w:type="dxa"/>
            <w:shd w:fill="FFFFFF"/>
            <w:vAlign w:val="top"/>
          </w:tcPr>
          <w:p>
            <w:pPr>
              <w:pStyle w:val="Compact"/>
              <w:keepLines/>
              <w:widowControl/>
              <w:spacing w:before="0" w:after="40" w:line="240" w:lineRule="auto"/>
              <w:jc w:val="center"/>
            </w:pPr>
            <w:r>
              <w:rPr>
                <w:sz w:val="20"/>
                <w:szCs w:val="20"/>
              </w:rPr>
              <w:t xml:space="preserve">Typical remaining outcome variation around the fitted line, in outcome units</w:t>
            </w:r>
          </w:p>
        </w:tc>
      </w:tr>
    </w:tbl>
    <w:bookmarkEnd w:id="23"/>
    <w:p/>
    <w:p>
      <w:pPr>
        <w:pStyle w:val="BodyText"/>
      </w:pPr>
      <w:r>
        <w:t xml:space="preserve">The slope connects directly to Topic 4:</w:t>
      </w:r>
    </w:p>
    <w:p>
      <w:pPr>
        <w:pStyle w:val="BodyText"/>
      </w:pPr>
      <ns5:oMathPara>
        <ns5:oMathParaPr>
          <ns5:jc ns5:val="center"/>
        </ns5:oMathParaPr>
        <ns5:oMath>
          <ns5:sSub>
            <ns5:e>
              <ns5:r>
                <ns5:t>b</ns5:t>
              </ns5:r>
            </ns5:e>
            <ns5:sub>
              <ns5:r>
                <ns5:t>1</ns5:t>
              </ns5:r>
            </ns5:sub>
          </ns5:sSub>
          <ns5:r>
            <ns5:rPr>
              <ns5:sty ns5:val="p"/>
            </ns5:rPr>
            <ns5:t>=</ns5:t>
          </ns5:r>
          <ns5:f>
            <ns5:fPr>
              <ns5:type ns5:val="bar"/>
            </ns5:fPr>
            <ns5:num>
              <ns5:sSub>
                <ns5:e>
                  <ns5:r>
                    <ns5:t>s</ns5:t>
                  </ns5:r>
                </ns5:e>
                <ns5:sub>
                  <ns5:r>
                    <ns5:t>X</ns5:t>
                  </ns5:r>
                  <ns5:r>
                    <ns5:t>Y</ns5:t>
                  </ns5:r>
                </ns5:sub>
              </ns5:sSub>
            </ns5:num>
            <ns5:den>
              <ns5:sSubSup>
                <ns5:e>
                  <ns5:r>
                    <ns5:t>s</ns5:t>
                  </ns5:r>
                </ns5:e>
                <ns5:sub>
                  <ns5:r>
                    <ns5:t>X</ns5:t>
                  </ns5:r>
                </ns5:sub>
                <ns5:sup>
                  <ns5:r>
                    <ns5:t>2</ns5:t>
                  </ns5:r>
                </ns5:sup>
              </ns5:sSubSup>
            </ns5:den>
          </ns5:f>
          <ns5:r>
            <ns5:rPr>
              <ns5:sty ns5:val="p"/>
            </ns5:rPr>
            <ns5:t>=</ns5:t>
          </ns5:r>
          <ns5:sSub>
            <ns5:e>
              <ns5:r>
                <ns5:t>r</ns5:t>
              </ns5:r>
            </ns5:e>
            <ns5:sub>
              <ns5:r>
                <ns5:t>X</ns5:t>
              </ns5:r>
              <ns5:r>
                <ns5:t>Y</ns5:t>
              </ns5:r>
            </ns5:sub>
          </ns5:sSub>
          <ns5:f>
            <ns5:fPr>
              <ns5:type ns5:val="bar"/>
            </ns5:fPr>
            <ns5:num>
              <ns5:sSub>
                <ns5:e>
                  <ns5:r>
                    <ns5:t>s</ns5:t>
                  </ns5:r>
                </ns5:e>
                <ns5:sub>
                  <ns5:r>
                    <ns5:t>Y</ns5:t>
                  </ns5:r>
                </ns5:sub>
              </ns5:sSub>
            </ns5:num>
            <ns5:den>
              <ns5:sSub>
                <ns5:e>
                  <ns5:r>
                    <ns5:t>s</ns5:t>
                  </ns5:r>
                </ns5:e>
                <ns5:sub>
                  <ns5:r>
                    <ns5:t>X</ns5:t>
                  </ns5:r>
                </ns5:sub>
              </ns5:sSub>
            </ns5:den>
          </ns5:f>
          <ns5:r>
            <ns5:rPr>
              <ns5:sty ns5:val="p"/>
            </ns5:rPr>
            <ns5:t>.</ns5:t>
          </ns5:r>
        </ns5:oMath>
      </ns5:oMathPara>
    </w:p>
    <w:p>
      <w:pPr>
        <w:pStyle w:val="FirstParagraph"/>
      </w:pPr>
      <w:r>
        <w:t xml:space="preserve">Covariance supplies joint movement, division by predictor variance turns it into outcome units per predictor unit, and the correlation form shows how the unit-free association is returned to the original scales. In simple regression with an intercept,</w:t>
      </w:r>
      <w:r>
        <w:t xml:space="preserve"> </w:t>
      </w:r>
      <ns5:oMath>
        <ns5:sSup>
          <ns5:e>
            <ns5:r>
              <ns5:t>R</ns5:t>
            </ns5:r>
          </ns5:e>
          <ns5:sup>
            <ns5:r>
              <ns5:t>2</ns5:t>
            </ns5:r>
          </ns5:sup>
        </ns5:sSup>
        <ns5:r>
          <ns5:rPr>
            <ns5:sty ns5:val="p"/>
          </ns5:rPr>
          <ns5:t>=</ns5:t>
        </ns5:r>
        <ns5:sSup>
          <ns5:e>
            <ns5:r>
              <ns5:t>r</ns5:t>
            </ns5:r>
          </ns5:e>
          <ns5:sup>
            <ns5:r>
              <ns5:t>2</ns5:t>
            </ns5:r>
          </ns5:sup>
        </ns5:sSup>
      </ns5:oMath>
      <w:r>
        <w:t xml:space="preserve">.</w:t>
      </w:r>
    </w:p>
    <w:bookmarkEnd w:id="24"/>
    <w:bookmarkStart w:id="25" w:name="inference-and-diagnostics"/>
    <w:p>
      <w:pPr>
        <w:pStyle w:val="Heading2"/>
      </w:pPr>
      <w:r>
        <w:t xml:space="preserve">Inference and Diagnostics</w:t>
      </w:r>
    </w:p>
    <w:p>
      <w:pPr>
        <w:pStyle w:val="FirstParagraph"/>
      </w:pPr>
      <w:r>
        <w:t xml:space="preserve">A slope confidence interval and test use</w:t>
      </w:r>
    </w:p>
    <w:p>
      <w:pPr>
        <w:pStyle w:val="BodyText"/>
      </w:pPr>
      <ns5:oMathPara>
        <ns5:oMathParaPr>
          <ns5:jc ns5:val="center"/>
        </ns5:oMathParaPr>
        <ns5:oMath>
          <ns5:r>
            <ns5:t>t</ns5:t>
          </ns5:r>
          <ns5:r>
            <ns5:rPr>
              <ns5:sty ns5:val="p"/>
            </ns5:rPr>
            <ns5:t>=</ns5:t>
          </ns5:r>
          <ns5:f>
            <ns5:fPr>
              <ns5:type ns5:val="bar"/>
            </ns5:fPr>
            <ns5:num>
              <ns5:sSub>
                <ns5:e>
                  <ns5:r>
                    <ns5:t>b</ns5:t>
                  </ns5:r>
                </ns5:e>
                <ns5:sub>
                  <ns5:r>
                    <ns5:t>1</ns5:t>
                  </ns5:r>
                </ns5:sub>
              </ns5:sSub>
              <ns5:r>
                <ns5:rPr>
                  <ns5:sty ns5:val="p"/>
                </ns5:rPr>
                <ns5:t>−</ns5:t>
              </ns5:r>
              <ns5:r>
                <ns5:t>0</ns5:t>
              </ns5:r>
            </ns5:num>
            <ns5:den>
              <ns5:r>
                <ns5:t>S</ns5:t>
              </ns5:r>
              <ns5:r>
                <ns5:t>E</ns5:t>
              </ns5:r>
              <ns5:d>
                <ns5:dPr>
                  <ns5:begChr ns5:val="("/>
                  <ns5:sepChr ns5:val=""/>
                  <ns5:endChr ns5:val=")"/>
                  <ns5:grow/>
                </ns5:dPr>
                <ns5:e>
                  <ns5:sSub>
                    <ns5:e>
                      <ns5:r>
                        <ns5:t>b</ns5:t>
                      </ns5:r>
                    </ns5:e>
                    <ns5:sub>
                      <ns5:r>
                        <ns5:t>1</ns5:t>
                      </ns5:r>
                    </ns5:sub>
                  </ns5:sSub>
                </ns5:e>
              </ns5:d>
            </ns5:den>
          </ns5:f>
          <ns5:r>
            <ns5:rPr>
              <ns5:sty ns5:val="p"/>
            </ns5:rPr>
            <ns5:t>,</ns5:t>
          </ns5:r>
          <ns5:r>
            <ns5:t>  </ns5:t>
          </ns5:r>
          <ns5:r>
            <ns5:t>d</ns5:t>
          </ns5:r>
          <ns5:r>
            <ns5:t>f</ns5:t>
          </ns5:r>
          <ns5:r>
            <ns5:rPr>
              <ns5:sty ns5:val="p"/>
            </ns5:rPr>
            <ns5:t>=</ns5:t>
          </ns5:r>
          <ns5:r>
            <ns5:t>n</ns5:t>
          </ns5:r>
          <ns5:r>
            <ns5:rPr>
              <ns5:sty ns5:val="p"/>
            </ns5:rPr>
            <ns5:t>−</ns5:t>
          </ns5:r>
          <ns5:r>
            <ns5:t>2</ns5:t>
          </ns5:r>
          <ns5:r>
            <ns5:rPr>
              <ns5:sty ns5:val="p"/>
            </ns5:rPr>
            <ns5:t>.</ns5:t>
          </ns5:r>
        </ns5:oMath>
      </ns5:oMathPara>
    </w:p>
    <w:p>
      <w:pPr>
        <w:pStyle w:val="FirstParagraph"/>
      </w:pPr>
      <w:r>
        <w:t xml:space="preserve">Before trusting that inference, check whether a straight line is an adequate summary, whether residual spread is reasonably stable, whether the error distribution is compatible with the model, and whether cases are independent under the design. A residual-versus-fitted plot checks form and spread. A normal Q-Q plot checks the broad error-shape assumption. Leverage and Cook’s distance identify cases for investigation, not automatic deletion.</w:t>
      </w:r>
    </w:p>
    <w:bookmarkEnd w:id="25"/>
    <w:bookmarkStart w:id="26" w:name="scope-of-the-conclusion"/>
    <w:p>
      <w:pPr>
        <w:pStyle w:val="Heading2"/>
      </w:pPr>
      <w:r>
        <w:t xml:space="preserve">Scope of the Conclusion</w:t>
      </w:r>
    </w:p>
    <w:p>
      <w:pPr>
        <w:pStyle w:val="Compact"/>
        <w:numPr>
          <w:ilvl w:val="0"/>
          <w:numId w:val="1001"/>
        </w:numPr>
      </w:pPr>
      <w:r>
        <w:t xml:space="preserve">Interpolation stays within the supported predictor range; extrapolation goes beyond it and requires stronger assumptions.</w:t>
      </w:r>
    </w:p>
    <w:p>
      <w:pPr>
        <w:pStyle w:val="Compact"/>
        <w:numPr>
          <w:ilvl w:val="0"/>
          <w:numId w:val="1001"/>
        </w:numPr>
      </w:pPr>
      <w:r>
        <w:t xml:space="preserve">A prediction for an individual needs more uncertainty than an interval for the mean outcome at the same predictor value.</w:t>
      </w:r>
    </w:p>
    <w:p>
      <w:pPr>
        <w:pStyle w:val="Compact"/>
        <w:numPr>
          <w:ilvl w:val="0"/>
          <w:numId w:val="1001"/>
        </w:numPr>
      </w:pPr>
      <w:r>
        <w:t xml:space="preserve">A small p-value does not prove causality, correct measurement, or good prediction in a new population.</w:t>
      </w:r>
    </w:p>
    <w:p>
      <w:pPr>
        <w:pStyle w:val="Compact"/>
        <w:numPr>
          <w:ilvl w:val="0"/>
          <w:numId w:val="1001"/>
        </w:numPr>
      </w:pPr>
      <w:r>
        <w:t xml:space="preserve">A large</w:t>
      </w:r>
      <w:r>
        <w:t xml:space="preserve"> </w:t>
      </w:r>
      <ns5:oMath>
        <ns5:sSup>
          <ns5:e>
            <ns5:r>
              <ns5:t>R</ns5:t>
            </ns5:r>
          </ns5:e>
          <ns5:sup>
            <ns5:r>
              <ns5:t>2</ns5:t>
            </ns5:r>
          </ns5:sup>
        </ns5:sSup>
      </ns5:oMath>
      <w:r>
        <w:t xml:space="preserve"> </w:t>
      </w:r>
      <w:r>
        <w:t xml:space="preserve">does not prove the model is correctly specified.</w:t>
      </w:r>
    </w:p>
    <w:p>
      <w:pPr>
        <w:pStyle w:val="FirstParagraph"/>
      </w:pPr>
      <w:r>
        <w:t xml:space="preserve">Topic 6 uses the residual idea twice: it adjusts both focal variables for a third variable and correlates what remains. That makes partial correlation the natural next step after the one-predictor line.</w:t>
      </w:r>
    </w:p>
    <w:bookmarkEnd w:id="26"/>
    <w:bookmarkEnd w:id="27"/>
    <w:bookmarkStart w:id="38" w:name="expanded-reference"/>
    <w:p>
      <w:pPr>
        <w:pStyle w:val="Heading1"/>
        <w:pageBreakBefore/>
      </w:pPr>
      <w:r>
        <w:t xml:space="preserve">Expanded Reference</w:t>
      </w:r>
    </w:p>
    <w:bookmarkStart w:id="28" w:name="purpose-and-foundations"/>
    <w:p>
      <w:pPr>
        <w:pStyle w:val="Heading2"/>
      </w:pPr>
      <w:r>
        <w:t xml:space="preserve">Purpose and foundations</w:t>
      </w:r>
    </w:p>
    <w:p>
      <w:pPr>
        <w:pStyle w:val="FirstParagraph"/>
      </w:pPr>
      <w:r>
        <w:t xml:space="preserve">Simple linear regression describes how the conditional mean of one numerical outcome changes across values of one predictor. The</w:t>
      </w:r>
      <w:r>
        <w:t xml:space="preserve"> </w:t>
      </w:r>
      <w:r>
        <w:rPr>
          <w:b/>
          <w:bCs/>
        </w:rPr>
        <w:t xml:space="preserve">outcome</w:t>
      </w:r>
      <w:r>
        <w:t xml:space="preserve">, written</w:t>
      </w:r>
      <w:r>
        <w:t xml:space="preserve"> </w:t>
      </w:r>
      <ns5:oMath>
        <ns5:r>
          <ns5:t>Y</ns5:t>
        </ns5:r>
      </ns5:oMath>
      <w:r>
        <w:t xml:space="preserve">, is the variable the model aims to explain or predict. The</w:t>
      </w:r>
      <w:r>
        <w:t xml:space="preserve"> </w:t>
      </w:r>
      <w:r>
        <w:rPr>
          <w:b/>
          <w:bCs/>
        </w:rPr>
        <w:t xml:space="preserve">predictor</w:t>
      </w:r>
      <w:r>
        <w:t xml:space="preserve">, written</w:t>
      </w:r>
      <w:r>
        <w:t xml:space="preserve"> </w:t>
      </w:r>
      <ns5:oMath>
        <ns5:r>
          <ns5:t>X</ns5:t>
        </ns5:r>
      </ns5:oMath>
      <w:r>
        <w:t xml:space="preserve">, supplies the explanatory information.</w:t>
      </w:r>
      <w:r>
        <w:t xml:space="preserve"> </w:t>
      </w:r>
      <w:r>
        <w:t xml:space="preserve">“Simple”</w:t>
      </w:r>
      <w:r>
        <w:t xml:space="preserve"> </w:t>
      </w:r>
      <w:r>
        <w:t xml:space="preserve">means that the model contains one predictor, and</w:t>
      </w:r>
      <w:r>
        <w:t xml:space="preserve"> </w:t>
      </w:r>
      <w:r>
        <w:t xml:space="preserve">“linear”</w:t>
      </w:r>
      <w:r>
        <w:t xml:space="preserve"> </w:t>
      </w:r>
      <w:r>
        <w:t xml:space="preserve">means that the modeled mean of</w:t>
      </w:r>
      <w:r>
        <w:t xml:space="preserve"> </w:t>
      </w:r>
      <ns5:oMath>
        <ns5:r>
          <ns5:t>Y</ns5:t>
        </ns5:r>
      </ns5:oMath>
      <w:r>
        <w:t xml:space="preserve"> </w:t>
      </w:r>
      <w:r>
        <w:t xml:space="preserve">changes along a straight line as</w:t>
      </w:r>
      <w:r>
        <w:t xml:space="preserve"> </w:t>
      </w:r>
      <ns5:oMath>
        <ns5:r>
          <ns5:t>X</ns5:t>
        </ns5:r>
      </ns5:oMath>
      <w:r>
        <w:t xml:space="preserve"> </w:t>
      </w:r>
      <w:r>
        <w:t xml:space="preserve">changes.</w:t>
      </w:r>
    </w:p>
    <w:p>
      <w:pPr>
        <w:pStyle w:val="BodyText"/>
      </w:pPr>
      <w:r>
        <w:t xml:space="preserve">Each observed case has a predictor value</w:t>
      </w:r>
      <w:r>
        <w:t xml:space="preserve"> </w:t>
      </w:r>
      <ns5:oMath>
        <ns5:sSub>
          <ns5:e>
            <ns5:r>
              <ns5:t>x</ns5:t>
            </ns5:r>
          </ns5:e>
          <ns5:sub>
            <ns5:r>
              <ns5:t>i</ns5:t>
            </ns5:r>
          </ns5:sub>
        </ns5:sSub>
      </ns5:oMath>
      <w:r>
        <w:t xml:space="preserve"> </w:t>
      </w:r>
      <w:r>
        <w:t xml:space="preserve">and an outcome value</w:t>
      </w:r>
      <w:r>
        <w:t xml:space="preserve"> </w:t>
      </w:r>
      <ns5:oMath>
        <ns5:sSub>
          <ns5:e>
            <ns5:r>
              <ns5:t>y</ns5:t>
            </ns5:r>
          </ns5:e>
          <ns5:sub>
            <ns5:r>
              <ns5:t>i</ns5:t>
            </ns5:r>
          </ns5:sub>
        </ns5:sSub>
      </ns5:oMath>
      <w:r>
        <w:t xml:space="preserve">. The model provides a fitted value</w:t>
      </w:r>
      <w:r>
        <w:t xml:space="preserve"> </w:t>
      </w:r>
      <ns5:oMath>
        <ns5:sSub>
          <ns5:e>
            <ns5:acc>
              <ns5:accPr>
                <ns5:chr ns5:val="̂"/>
              </ns5:accPr>
              <ns5:e>
                <ns5:r>
                  <ns5:t>y</ns5:t>
                </ns5:r>
              </ns5:e>
            </ns5:acc>
          </ns5:e>
          <ns5:sub>
            <ns5:r>
              <ns5:t>i</ns5:t>
            </ns5:r>
          </ns5:sub>
        </ns5:sSub>
      </ns5:oMath>
      <w:r>
        <w:t xml:space="preserve">, the outcome level predicted by the fitted line at that case’s predictor value. The difference between the observed and fitted outcome is the</w:t>
      </w:r>
      <w:r>
        <w:t xml:space="preserve"> </w:t>
      </w:r>
      <w:r>
        <w:rPr>
          <w:b/>
          <w:bCs/>
        </w:rPr>
        <w:t xml:space="preserve">residual</w:t>
      </w:r>
      <w:r>
        <w:t xml:space="preserve"> </w:t>
      </w:r>
      <ns5:oMath>
        <ns5:sSub>
          <ns5:e>
            <ns5:r>
              <ns5:t>e</ns5:t>
            </ns5:r>
          </ns5:e>
          <ns5:sub>
            <ns5:r>
              <ns5:t>i</ns5:t>
            </ns5:r>
          </ns5:sub>
        </ns5:sSub>
      </ns5:oMath>
      <w:r>
        <w:t xml:space="preserve">. A positive residual places the point above the line; a negative residual places it below. Residuals keep the outcome’s unit and show the part of each observed value that the fitted line did not reproduce.</w:t>
      </w:r>
    </w:p>
    <w:p>
      <w:pPr>
        <w:pStyle w:val="BodyText"/>
      </w:pPr>
      <w:r>
        <w:t xml:space="preserve">Regression is closely related to covariance and correlation, but its roles are different. Correlation treats the two variables symmetrically and summarizes standardized linear association. Regression assigns distinct predictor and outcome roles, retains the outcome unit, and provides an equation for fitted values. Reversing</w:t>
      </w:r>
      <w:r>
        <w:t xml:space="preserve"> </w:t>
      </w:r>
      <ns5:oMath>
        <ns5:r>
          <ns5:t>X</ns5:t>
        </ns5:r>
      </ns5:oMath>
      <w:r>
        <w:t xml:space="preserve"> </w:t>
      </w:r>
      <w:r>
        <w:t xml:space="preserve">and</w:t>
      </w:r>
      <w:r>
        <w:t xml:space="preserve"> </w:t>
      </w:r>
      <ns5:oMath>
        <ns5:r>
          <ns5:t>Y</ns5:t>
        </ns5:r>
      </ns5:oMath>
      <w:r>
        <w:t xml:space="preserve"> </w:t>
      </w:r>
      <w:r>
        <w:t xml:space="preserve">therefore produces a different regression problem even though their correlation is unchanged.</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3714"/>
        <w:gridCol w:w="2762"/>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Component</w:t>
            </w:r>
          </w:p>
        </w:tc>
        <w:tc>
          <w:tcPr>
            <w:tcW w:w="3714" w:type="dxa"/>
            <w:shd w:fill="EAF2F6"/>
            <w:vAlign w:val="center"/>
          </w:tcPr>
          <w:p>
            <w:pPr>
              <w:pStyle w:val="Compact"/>
              <w:keepLines/>
              <w:widowControl/>
              <w:spacing w:before="0" w:after="40" w:line="240" w:lineRule="auto"/>
              <w:jc w:val="left"/>
            </w:pPr>
            <w:r>
              <w:rPr>
                <w:b/>
                <w:color w:val="183B56"/>
                <w:sz w:val="20"/>
                <w:szCs w:val="20"/>
              </w:rPr>
              <w:t xml:space="preserve">Meaning</w:t>
            </w:r>
          </w:p>
        </w:tc>
        <w:tc>
          <w:tcPr>
            <w:tcW w:w="2762" w:type="dxa"/>
            <w:shd w:fill="EAF2F6"/>
            <w:vAlign w:val="center"/>
          </w:tcPr>
          <w:p>
            <w:pPr>
              <w:pStyle w:val="Compact"/>
              <w:keepLines/>
              <w:widowControl/>
              <w:spacing w:before="0" w:after="40" w:line="240" w:lineRule="auto"/>
              <w:jc w:val="left"/>
            </w:pPr>
            <w:r>
              <w:rPr>
                <w:b/>
                <w:color w:val="183B56"/>
                <w:sz w:val="20"/>
                <w:szCs w:val="20"/>
              </w:rPr>
              <w:t xml:space="preserve">Unit</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Intercept</w:t>
            </w:r>
            <w:r>
              <w:rPr>
                <w:sz w:val="20"/>
                <w:szCs w:val="20"/>
              </w:rPr>
              <w:t xml:space="preserve"> </w:t>
            </w:r>
            <ns5:oMath>
              <ns5:sSub>
                <ns5:e>
                  <ns5:r>
                    <ns5:t>b</ns5:t>
                  </ns5:r>
                </ns5:e>
                <ns5:sub>
                  <ns5:r>
                    <ns5:t>0</ns5:t>
                  </ns5:r>
                </ns5:sub>
              </ns5:sSub>
            </ns5:oMath>
          </w:p>
        </w:tc>
        <w:tc>
          <w:tcPr>
            <w:tcW w:w="3714" w:type="dxa"/>
            <w:shd w:fill="F3F7F9"/>
            <w:vAlign w:val="top"/>
          </w:tcPr>
          <w:p>
            <w:pPr>
              <w:pStyle w:val="Compact"/>
              <w:keepLines/>
              <w:widowControl/>
              <w:spacing w:before="0" w:after="40" w:line="240" w:lineRule="auto"/>
              <w:jc w:val="left"/>
            </w:pPr>
            <w:r>
              <w:rPr>
                <w:sz w:val="20"/>
                <w:szCs w:val="20"/>
              </w:rPr>
              <w:t xml:space="preserve">Fitted mean outcome when</w:t>
            </w:r>
            <w:r>
              <w:rPr>
                <w:sz w:val="20"/>
                <w:szCs w:val="20"/>
              </w:rPr>
              <w:t xml:space="preserve"> </w:t>
            </w:r>
            <ns5:oMath>
              <ns5:r>
                <ns5:t>X</ns5:t>
              </ns5:r>
              <ns5:r>
                <ns5:rPr>
                  <ns5:sty ns5:val="p"/>
                </ns5:rPr>
                <ns5:t>=</ns5:t>
              </ns5:r>
              <ns5:r>
                <ns5:t>0</ns5:t>
              </ns5:r>
            </ns5:oMath>
          </w:p>
        </w:tc>
        <w:tc>
          <w:tcPr>
            <w:tcW w:w="2762" w:type="dxa"/>
            <w:shd w:fill="F3F7F9"/>
            <w:vAlign w:val="top"/>
          </w:tcPr>
          <w:p>
            <w:pPr>
              <w:pStyle w:val="Compact"/>
              <w:keepLines/>
              <w:widowControl/>
              <w:spacing w:before="0" w:after="40" w:line="240" w:lineRule="auto"/>
              <w:jc w:val="left"/>
            </w:pPr>
            <w:r>
              <w:rPr>
                <w:sz w:val="20"/>
                <w:szCs w:val="20"/>
              </w:rPr>
              <w:t xml:space="preserve">Outcome units</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Slope</w:t>
            </w:r>
            <w:r>
              <w:rPr>
                <w:sz w:val="20"/>
                <w:szCs w:val="20"/>
              </w:rPr>
              <w:t xml:space="preserve"> </w:t>
            </w:r>
            <ns5:oMath>
              <ns5:sSub>
                <ns5:e>
                  <ns5:r>
                    <ns5:t>b</ns5:t>
                  </ns5:r>
                </ns5:e>
                <ns5:sub>
                  <ns5:r>
                    <ns5:t>1</ns5:t>
                  </ns5:r>
                </ns5:sub>
              </ns5:sSub>
            </ns5:oMath>
          </w:p>
        </w:tc>
        <w:tc>
          <w:tcPr>
            <w:tcW w:w="3714" w:type="dxa"/>
            <w:shd w:fill="FFFFFF"/>
            <w:vAlign w:val="top"/>
          </w:tcPr>
          <w:p>
            <w:pPr>
              <w:pStyle w:val="Compact"/>
              <w:keepLines/>
              <w:widowControl/>
              <w:spacing w:before="0" w:after="40" w:line="240" w:lineRule="auto"/>
              <w:jc w:val="left"/>
            </w:pPr>
            <w:r>
              <w:rPr>
                <w:sz w:val="20"/>
                <w:szCs w:val="20"/>
              </w:rPr>
              <w:t xml:space="preserve">Fitted outcome change for a one-unit increase in</w:t>
            </w:r>
            <w:r>
              <w:rPr>
                <w:sz w:val="20"/>
                <w:szCs w:val="20"/>
              </w:rPr>
              <w:t xml:space="preserve"> </w:t>
            </w:r>
            <ns5:oMath>
              <ns5:r>
                <ns5:t>X</ns5:t>
              </ns5:r>
            </ns5:oMath>
          </w:p>
        </w:tc>
        <w:tc>
          <w:tcPr>
            <w:tcW w:w="2762" w:type="dxa"/>
            <w:shd w:fill="FFFFFF"/>
            <w:vAlign w:val="top"/>
          </w:tcPr>
          <w:p>
            <w:pPr>
              <w:pStyle w:val="Compact"/>
              <w:keepLines/>
              <w:widowControl/>
              <w:spacing w:before="0" w:after="40" w:line="240" w:lineRule="auto"/>
              <w:jc w:val="left"/>
            </w:pPr>
            <w:r>
              <w:rPr>
                <w:sz w:val="20"/>
                <w:szCs w:val="20"/>
              </w:rPr>
              <w:t xml:space="preserve">Outcome units per predictor unit</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Fitted value</w:t>
            </w:r>
            <w:r>
              <w:rPr>
                <w:sz w:val="20"/>
                <w:szCs w:val="20"/>
              </w:rPr>
              <w:t xml:space="preserve"> </w:t>
            </w:r>
            <ns5:oMath>
              <ns5:sSub>
                <ns5:e>
                  <ns5:acc>
                    <ns5:accPr>
                      <ns5:chr ns5:val="̂"/>
                    </ns5:accPr>
                    <ns5:e>
                      <ns5:r>
                        <ns5:t>y</ns5:t>
                      </ns5:r>
                    </ns5:e>
                  </ns5:acc>
                </ns5:e>
                <ns5:sub>
                  <ns5:r>
                    <ns5:t>i</ns5:t>
                  </ns5:r>
                </ns5:sub>
              </ns5:sSub>
            </ns5:oMath>
          </w:p>
        </w:tc>
        <w:tc>
          <w:tcPr>
            <w:tcW w:w="3714" w:type="dxa"/>
            <w:shd w:fill="F3F7F9"/>
            <w:vAlign w:val="top"/>
          </w:tcPr>
          <w:p>
            <w:pPr>
              <w:pStyle w:val="Compact"/>
              <w:keepLines/>
              <w:widowControl/>
              <w:spacing w:before="0" w:after="40" w:line="240" w:lineRule="auto"/>
              <w:jc w:val="left"/>
            </w:pPr>
            <w:r>
              <w:rPr>
                <w:sz w:val="20"/>
                <w:szCs w:val="20"/>
              </w:rPr>
              <w:t xml:space="preserve">Point on the fitted line at</w:t>
            </w:r>
            <w:r>
              <w:rPr>
                <w:sz w:val="20"/>
                <w:szCs w:val="20"/>
              </w:rPr>
              <w:t xml:space="preserve"> </w:t>
            </w:r>
            <ns5:oMath>
              <ns5:sSub>
                <ns5:e>
                  <ns5:r>
                    <ns5:t>x</ns5:t>
                  </ns5:r>
                </ns5:e>
                <ns5:sub>
                  <ns5:r>
                    <ns5:t>i</ns5:t>
                  </ns5:r>
                </ns5:sub>
              </ns5:sSub>
            </ns5:oMath>
          </w:p>
        </w:tc>
        <w:tc>
          <w:tcPr>
            <w:tcW w:w="2762" w:type="dxa"/>
            <w:shd w:fill="F3F7F9"/>
            <w:vAlign w:val="top"/>
          </w:tcPr>
          <w:p>
            <w:pPr>
              <w:pStyle w:val="Compact"/>
              <w:keepLines/>
              <w:widowControl/>
              <w:spacing w:before="0" w:after="40" w:line="240" w:lineRule="auto"/>
              <w:jc w:val="left"/>
            </w:pPr>
            <w:r>
              <w:rPr>
                <w:sz w:val="20"/>
                <w:szCs w:val="20"/>
              </w:rPr>
              <w:t xml:space="preserve">Outcome units</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Residual</w:t>
            </w:r>
            <w:r>
              <w:rPr>
                <w:sz w:val="20"/>
                <w:szCs w:val="20"/>
              </w:rPr>
              <w:t xml:space="preserve"> </w:t>
            </w:r>
            <ns5:oMath>
              <ns5:sSub>
                <ns5:e>
                  <ns5:r>
                    <ns5:t>e</ns5:t>
                  </ns5:r>
                </ns5:e>
                <ns5:sub>
                  <ns5:r>
                    <ns5:t>i</ns5:t>
                  </ns5:r>
                </ns5:sub>
              </ns5:sSub>
            </ns5:oMath>
          </w:p>
        </w:tc>
        <w:tc>
          <w:tcPr>
            <w:tcW w:w="3714" w:type="dxa"/>
            <w:shd w:fill="FFFFFF"/>
            <w:vAlign w:val="top"/>
          </w:tcPr>
          <w:p>
            <w:pPr>
              <w:pStyle w:val="Compact"/>
              <w:keepLines/>
              <w:widowControl/>
              <w:spacing w:before="0" w:after="40" w:line="240" w:lineRule="auto"/>
              <w:jc w:val="left"/>
            </w:pPr>
            <w:r>
              <w:rPr>
                <w:sz w:val="20"/>
                <w:szCs w:val="20"/>
              </w:rPr>
              <w:t xml:space="preserve">Observed outcome minus fitted outcome</w:t>
            </w:r>
          </w:p>
        </w:tc>
        <w:tc>
          <w:tcPr>
            <w:tcW w:w="2762" w:type="dxa"/>
            <w:shd w:fill="FFFFFF"/>
            <w:vAlign w:val="top"/>
          </w:tcPr>
          <w:p>
            <w:pPr>
              <w:pStyle w:val="Compact"/>
              <w:keepLines/>
              <w:widowControl/>
              <w:spacing w:before="0" w:after="40" w:line="240" w:lineRule="auto"/>
              <w:jc w:val="left"/>
            </w:pPr>
            <w:r>
              <w:rPr>
                <w:sz w:val="20"/>
                <w:szCs w:val="20"/>
              </w:rPr>
              <w:t xml:space="preserve">Outcome units</w:t>
            </w:r>
          </w:p>
        </w:tc>
      </w:tr>
    </w:tbl>
    <w:bookmarkEnd w:id="28"/>
    <w:bookmarkStart w:id="29" w:name="core-ideas"/>
    <w:p>
      <w:pPr>
        <w:pStyle w:val="Heading2"/>
      </w:pPr>
      <w:r>
        <w:t xml:space="preserve">Core ideas</w:t>
      </w:r>
    </w:p>
    <w:p>
      <w:pPr>
        <w:pStyle w:val="FirstParagraph"/>
      </w:pPr>
      <w:r>
        <w:t xml:space="preserve">The intercept is mathematically required to position the line, but its substantive interpretation depends on whether zero is meaningful and represented by the data. If the observed predictor values are far from zero, the intercept is an extrapolation. In that situation, report it as a model coefficient without attaching a real-world baseline interpretation that the observed predictor range cannot support.</w:t>
      </w:r>
    </w:p>
    <w:p>
      <w:pPr>
        <w:pStyle w:val="BodyText"/>
      </w:pPr>
      <w:r>
        <w:t xml:space="preserve">The slope is the central coefficient. A positive slope means that the fitted mean outcome increases as the predictor increases. A negative slope means it decreases. Its magnitude must be read with both units. A slope of two means two outcome units per one predictor unit, not a correlation of two. The slope describes an average conditional pattern, not a guaranteed change for every case.</w:t>
      </w:r>
    </w:p>
    <w:p>
      <w:pPr>
        <w:pStyle w:val="BodyText"/>
      </w:pPr>
      <w:r>
        <w:t xml:space="preserve">Ordinary least squares chooses the intercept and slope that minimize the sum of squared residuals. Squaring prevents positive and negative residuals from canceling and gives greater weight to larger discrepancies. The fitted line passes through</w:t>
      </w:r>
      <w:r>
        <w:t xml:space="preserve"> </w:t>
      </w:r>
      <ns5:oMath>
        <ns5:d>
          <ns5:dPr>
            <ns5:begChr ns5:val="("/>
            <ns5:sepChr ns5:val=""/>
            <ns5:endChr ns5:val=")"/>
            <ns5:grow/>
          </ns5:dPr>
          <ns5:e>
            <ns5:acc>
              <ns5:accPr>
                <ns5:chr ns5:val="‾"/>
              </ns5:accPr>
              <ns5:e>
                <ns5:r>
                  <ns5:t>x</ns5:t>
                </ns5:r>
              </ns5:e>
            </ns5:acc>
            <ns5:r>
              <ns5:rPr>
                <ns5:sty ns5:val="p"/>
              </ns5:rPr>
              <ns5:t>,</ns5:t>
            </ns5:r>
            <ns5:acc>
              <ns5:accPr>
                <ns5:chr ns5:val="‾"/>
              </ns5:accPr>
              <ns5:e>
                <ns5:r>
                  <ns5:t>y</ns5:t>
                </ns5:r>
              </ns5:e>
            </ns5:acc>
          </ns5:e>
        </ns5:d>
      </ns5:oMath>
      <w:r>
        <w:t xml:space="preserve"> </w:t>
      </w:r>
      <w:r>
        <w:t xml:space="preserve">when an intercept is included. The residuals then sum to approximately zero, apart from numerical rounding.</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143"/>
        <w:gridCol w:w="3048"/>
        <w:gridCol w:w="3333"/>
      </w:tblGrid>
      <w:tr>
        <w:trPr>
          <w:cantSplit/>
          <w:tblHeader w:val="on"/>
        </w:trPr>
        <w:tc>
          <w:tcPr>
            <w:tcW w:w="3143" w:type="dxa"/>
            <w:shd w:fill="EAF2F6"/>
            <w:vAlign w:val="center"/>
          </w:tcPr>
          <w:p>
            <w:pPr>
              <w:pStyle w:val="Compact"/>
              <w:keepLines/>
              <w:widowControl/>
              <w:spacing w:before="0" w:after="40" w:line="240" w:lineRule="auto"/>
              <w:jc w:val="left"/>
            </w:pPr>
            <w:r>
              <w:rPr>
                <w:b/>
                <w:color w:val="183B56"/>
                <w:sz w:val="20"/>
                <w:szCs w:val="20"/>
              </w:rPr>
              <w:t xml:space="preserve">Diagnostic feature</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Desired pattern</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Concern suggested by a visible pattern</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Residuals versus fitted values</w:t>
            </w:r>
          </w:p>
        </w:tc>
        <w:tc>
          <w:tcPr>
            <w:tcW w:w="3048" w:type="dxa"/>
            <w:shd w:fill="F3F7F9"/>
            <w:vAlign w:val="top"/>
          </w:tcPr>
          <w:p>
            <w:pPr>
              <w:pStyle w:val="Compact"/>
              <w:keepLines/>
              <w:widowControl/>
              <w:spacing w:before="0" w:after="40" w:line="240" w:lineRule="auto"/>
              <w:jc w:val="left"/>
            </w:pPr>
            <w:r>
              <w:rPr>
                <w:sz w:val="20"/>
                <w:szCs w:val="20"/>
              </w:rPr>
              <w:t xml:space="preserve">Unstructured band around zero</w:t>
            </w:r>
          </w:p>
        </w:tc>
        <w:tc>
          <w:tcPr>
            <w:tcW w:w="3333" w:type="dxa"/>
            <w:shd w:fill="F3F7F9"/>
            <w:vAlign w:val="top"/>
          </w:tcPr>
          <w:p>
            <w:pPr>
              <w:pStyle w:val="Compact"/>
              <w:keepLines/>
              <w:widowControl/>
              <w:spacing w:before="0" w:after="40" w:line="240" w:lineRule="auto"/>
              <w:jc w:val="left"/>
            </w:pPr>
            <w:r>
              <w:rPr>
                <w:sz w:val="20"/>
                <w:szCs w:val="20"/>
              </w:rPr>
              <w:t xml:space="preserve">Curvature, changing spread, or omitted structure</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Residual spread</w:t>
            </w:r>
          </w:p>
        </w:tc>
        <w:tc>
          <w:tcPr>
            <w:tcW w:w="3048" w:type="dxa"/>
            <w:shd w:fill="FFFFFF"/>
            <w:vAlign w:val="top"/>
          </w:tcPr>
          <w:p>
            <w:pPr>
              <w:pStyle w:val="Compact"/>
              <w:keepLines/>
              <w:widowControl/>
              <w:spacing w:before="0" w:after="40" w:line="240" w:lineRule="auto"/>
              <w:jc w:val="left"/>
            </w:pPr>
            <w:r>
              <w:rPr>
                <w:sz w:val="20"/>
                <w:szCs w:val="20"/>
              </w:rPr>
              <w:t xml:space="preserve">Roughly similar across fitted values</w:t>
            </w:r>
          </w:p>
        </w:tc>
        <w:tc>
          <w:tcPr>
            <w:tcW w:w="3333" w:type="dxa"/>
            <w:shd w:fill="FFFFFF"/>
            <w:vAlign w:val="top"/>
          </w:tcPr>
          <w:p>
            <w:pPr>
              <w:pStyle w:val="Compact"/>
              <w:keepLines/>
              <w:widowControl/>
              <w:spacing w:before="0" w:after="40" w:line="240" w:lineRule="auto"/>
              <w:jc w:val="left"/>
            </w:pPr>
            <w:r>
              <w:rPr>
                <w:sz w:val="20"/>
                <w:szCs w:val="20"/>
              </w:rPr>
              <w:t xml:space="preserve">Nonconstant conditional variance</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Normal quantile comparison</w:t>
            </w:r>
          </w:p>
        </w:tc>
        <w:tc>
          <w:tcPr>
            <w:tcW w:w="3048" w:type="dxa"/>
            <w:shd w:fill="F3F7F9"/>
            <w:vAlign w:val="top"/>
          </w:tcPr>
          <w:p>
            <w:pPr>
              <w:pStyle w:val="Compact"/>
              <w:keepLines/>
              <w:widowControl/>
              <w:spacing w:before="0" w:after="40" w:line="240" w:lineRule="auto"/>
              <w:jc w:val="left"/>
            </w:pPr>
            <w:r>
              <w:rPr>
                <w:sz w:val="20"/>
                <w:szCs w:val="20"/>
              </w:rPr>
              <w:t xml:space="preserve">Approximate straight pattern when normal-error inference is used</w:t>
            </w:r>
          </w:p>
        </w:tc>
        <w:tc>
          <w:tcPr>
            <w:tcW w:w="3333" w:type="dxa"/>
            <w:shd w:fill="F3F7F9"/>
            <w:vAlign w:val="top"/>
          </w:tcPr>
          <w:p>
            <w:pPr>
              <w:pStyle w:val="Compact"/>
              <w:keepLines/>
              <w:widowControl/>
              <w:spacing w:before="0" w:after="40" w:line="240" w:lineRule="auto"/>
              <w:jc w:val="left"/>
            </w:pPr>
            <w:r>
              <w:rPr>
                <w:sz w:val="20"/>
                <w:szCs w:val="20"/>
              </w:rPr>
              <w:t xml:space="preserve">Strong tail departures or unusual residuals</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Leverage and influence</w:t>
            </w:r>
          </w:p>
        </w:tc>
        <w:tc>
          <w:tcPr>
            <w:tcW w:w="3048" w:type="dxa"/>
            <w:shd w:fill="FFFFFF"/>
            <w:vAlign w:val="top"/>
          </w:tcPr>
          <w:p>
            <w:pPr>
              <w:pStyle w:val="Compact"/>
              <w:keepLines/>
              <w:widowControl/>
              <w:spacing w:before="0" w:after="40" w:line="240" w:lineRule="auto"/>
              <w:jc w:val="left"/>
            </w:pPr>
            <w:r>
              <w:rPr>
                <w:sz w:val="20"/>
                <w:szCs w:val="20"/>
              </w:rPr>
              <w:t xml:space="preserve">No single case dominates the fitted line</w:t>
            </w:r>
          </w:p>
        </w:tc>
        <w:tc>
          <w:tcPr>
            <w:tcW w:w="3333" w:type="dxa"/>
            <w:shd w:fill="FFFFFF"/>
            <w:vAlign w:val="top"/>
          </w:tcPr>
          <w:p>
            <w:pPr>
              <w:pStyle w:val="Compact"/>
              <w:keepLines/>
              <w:widowControl/>
              <w:spacing w:before="0" w:after="40" w:line="240" w:lineRule="auto"/>
              <w:jc w:val="left"/>
            </w:pPr>
            <w:r>
              <w:rPr>
                <w:sz w:val="20"/>
                <w:szCs w:val="20"/>
              </w:rPr>
              <w:t xml:space="preserve">A case with unusual predictor position may strongly affect coefficients</w:t>
            </w:r>
          </w:p>
        </w:tc>
      </w:tr>
    </w:tbl>
    <w:p>
      <w:pPr>
        <w:pStyle w:val="BodyText"/>
      </w:pPr>
      <ns5:oMath>
        <ns5:sSup>
          <ns5:e>
            <ns5:r>
              <ns5:t>R</ns5:t>
            </ns5:r>
          </ns5:e>
          <ns5:sup>
            <ns5:r>
              <ns5:t>2</ns5:t>
            </ns5:r>
          </ns5:sup>
        </ns5:sSup>
      </ns5:oMath>
      <w:r>
        <w:t xml:space="preserve"> </w:t>
      </w:r>
      <w:r>
        <w:t xml:space="preserve">compares the residual variation after fitting the line with the total variation around the outcome mean. It ranges from zero to one for an ordinary intercept model. A larger value means the fitted line accounts for more sample variation in</w:t>
      </w:r>
      <w:r>
        <w:t xml:space="preserve"> </w:t>
      </w:r>
      <ns5:oMath>
        <ns5:r>
          <ns5:t>Y</ns5:t>
        </ns5:r>
      </ns5:oMath>
      <w:r>
        <w:t xml:space="preserve">, but it does not establish causality, guarantee accurate predictions for individuals, or prove that the model form is appropriate. A high</w:t>
      </w:r>
      <w:r>
        <w:t xml:space="preserve"> </w:t>
      </w:r>
      <ns5:oMath>
        <ns5:sSup>
          <ns5:e>
            <ns5:r>
              <ns5:t>R</ns5:t>
            </ns5:r>
          </ns5:e>
          <ns5:sup>
            <ns5:r>
              <ns5:t>2</ns5:t>
            </ns5:r>
          </ns5:sup>
        </ns5:sSup>
      </ns5:oMath>
      <w:r>
        <w:t xml:space="preserve"> </w:t>
      </w:r>
      <w:r>
        <w:t xml:space="preserve">can coexist with a systematic residual pattern.</w:t>
      </w:r>
    </w:p>
    <w:p>
      <w:pPr>
        <w:pStyle w:val="BodyText"/>
      </w:pPr>
      <w:r>
        <w:t xml:space="preserve">Inference for the slope asks whether a population linear association is compatible with zero under the model. A confidence interval shows which slope values are compatible with the estimate and its standard error. The assumptions concern the conditional relationship: linear mean structure, independent observations, suitable residual variance, and a residual distribution adequate for the intended inference. The predictor itself does not have to be normally distributed.</w:t>
      </w:r>
    </w:p>
    <w:p>
      <w:pPr>
        <w:pStyle w:val="BodyText"/>
      </w:pPr>
      <w:r>
        <w:t xml:space="preserve">Point prediction requires care. A fitted value estimates the conditional mean outcome at a chosen predictor value; it does not guarantee the outcome for one individual. Prediction within the observed range is interpolation. Prediction beyond that range is extrapolation and relies on an untested continuation of the fitted line, so the unsupported range must be identified explicitly.</w:t>
      </w:r>
    </w:p>
    <w:bookmarkEnd w:id="29"/>
    <w:bookmarkStart w:id="30" w:name="formula-guide"/>
    <w:p>
      <w:pPr>
        <w:pStyle w:val="Heading2"/>
      </w:pPr>
      <w:r>
        <w:t xml:space="preserve">Formula guide</w:t>
      </w:r>
    </w:p>
    <w:p>
      <w:pPr>
        <w:pStyle w:val="FirstParagraph"/>
      </w:pPr>
      <w:r>
        <w:t xml:space="preserve">The population model separates a systematic line from an individual error term:</w:t>
      </w:r>
    </w:p>
    <w:p>
      <w:pPr>
        <w:pStyle w:val="BodyText"/>
      </w:pPr>
      <ns5:oMathPara>
        <ns5:oMathParaPr>
          <ns5:jc ns5:val="center"/>
        </ns5:oMathParaPr>
        <ns5:oMath>
          <ns5:sSub>
            <ns5:e>
              <ns5:r>
                <ns5:t>Y</ns5:t>
              </ns5:r>
            </ns5:e>
            <ns5:sub>
              <ns5:r>
                <ns5:t>i</ns5:t>
              </ns5:r>
            </ns5:sub>
          </ns5:sSub>
          <ns5:r>
            <ns5:rPr>
              <ns5:sty ns5:val="p"/>
            </ns5:rPr>
            <ns5:t>=</ns5:t>
          </ns5:r>
          <ns5:sSub>
            <ns5:e>
              <ns5:r>
                <ns5:t>β</ns5:t>
              </ns5:r>
            </ns5:e>
            <ns5:sub>
              <ns5:r>
                <ns5:t>0</ns5:t>
              </ns5:r>
            </ns5:sub>
          </ns5:sSub>
          <ns5:r>
            <ns5:rPr>
              <ns5:sty ns5:val="p"/>
            </ns5:rPr>
            <ns5:t>+</ns5:t>
          </ns5:r>
          <ns5:sSub>
            <ns5:e>
              <ns5:r>
                <ns5:t>β</ns5:t>
              </ns5:r>
            </ns5:e>
            <ns5:sub>
              <ns5:r>
                <ns5:t>1</ns5:t>
              </ns5:r>
            </ns5:sub>
          </ns5:sSub>
          <ns5:sSub>
            <ns5:e>
              <ns5:r>
                <ns5:t>X</ns5:t>
              </ns5:r>
            </ns5:e>
            <ns5:sub>
              <ns5:r>
                <ns5:t>i</ns5:t>
              </ns5:r>
            </ns5:sub>
          </ns5:sSub>
          <ns5:r>
            <ns5:rPr>
              <ns5:sty ns5:val="p"/>
            </ns5:rPr>
            <ns5:t>+</ns5:t>
          </ns5:r>
          <ns5:sSub>
            <ns5:e>
              <ns5:r>
                <ns5:t>ε</ns5:t>
              </ns5:r>
            </ns5:e>
            <ns5:sub>
              <ns5:r>
                <ns5:t>i</ns5:t>
              </ns5:r>
            </ns5:sub>
          </ns5:sSub>
        </ns5:oMath>
      </ns5:oMathPara>
    </w:p>
    <w:p>
      <w:pPr>
        <w:pStyle w:val="FirstParagraph"/>
      </w:pPr>
      <ns5:oMath>
        <ns5:sSub>
          <ns5:e>
            <ns5:r>
              <ns5:t>β</ns5:t>
            </ns5:r>
          </ns5:e>
          <ns5:sub>
            <ns5:r>
              <ns5:t>0</ns5:t>
            </ns5:r>
          </ns5:sub>
        </ns5:sSub>
      </ns5:oMath>
      <w:r>
        <w:t xml:space="preserve"> </w:t>
      </w:r>
      <w:r>
        <w:t xml:space="preserve">and</w:t>
      </w:r>
      <w:r>
        <w:t xml:space="preserve"> </w:t>
      </w:r>
      <ns5:oMath>
        <ns5:sSub>
          <ns5:e>
            <ns5:r>
              <ns5:t>β</ns5:t>
            </ns5:r>
          </ns5:e>
          <ns5:sub>
            <ns5:r>
              <ns5:t>1</ns5:t>
            </ns5:r>
          </ns5:sub>
        </ns5:sSub>
      </ns5:oMath>
      <w:r>
        <w:t xml:space="preserve"> </w:t>
      </w:r>
      <w:r>
        <w:t xml:space="preserve">are population coefficients. The error</w:t>
      </w:r>
      <w:r>
        <w:t xml:space="preserve"> </w:t>
      </w:r>
      <ns5:oMath>
        <ns5:sSub>
          <ns5:e>
            <ns5:r>
              <ns5:t>ε</ns5:t>
            </ns5:r>
          </ns5:e>
          <ns5:sub>
            <ns5:r>
              <ns5:t>i</ns5:t>
            </ns5:r>
          </ns5:sub>
        </ns5:sSub>
      </ns5:oMath>
      <w:r>
        <w:t xml:space="preserve"> </w:t>
      </w:r>
      <w:r>
        <w:t xml:space="preserve">represents the difference between case</w:t>
      </w:r>
      <w:r>
        <w:t xml:space="preserve"> </w:t>
      </w:r>
      <ns5:oMath>
        <ns5:r>
          <ns5:t>i</ns5:t>
        </ns5:r>
      </ns5:oMath>
      <w:r>
        <w:t xml:space="preserve"> </w:t>
      </w:r>
      <w:r>
        <w:t xml:space="preserve">and the population conditional mean. After fitting sample data, the estimated line is:</w:t>
      </w:r>
    </w:p>
    <w:p>
      <w:pPr>
        <w:pStyle w:val="BodyText"/>
      </w:pPr>
      <ns5:oMathPara>
        <ns5:oMathParaPr>
          <ns5:jc ns5:val="center"/>
        </ns5:oMathParaPr>
        <ns5:oMath>
          <ns5:sSub>
            <ns5:e>
              <ns5:acc>
                <ns5:accPr>
                  <ns5:chr ns5:val="̂"/>
                </ns5:accPr>
                <ns5:e>
                  <ns5:r>
                    <ns5:t>y</ns5:t>
                  </ns5:r>
                </ns5:e>
              </ns5:acc>
            </ns5:e>
            <ns5:sub>
              <ns5:r>
                <ns5:t>i</ns5:t>
              </ns5:r>
            </ns5:sub>
          </ns5:sSub>
          <ns5:r>
            <ns5:rPr>
              <ns5:sty ns5:val="p"/>
            </ns5:rPr>
            <ns5:t>=</ns5:t>
          </ns5:r>
          <ns5:sSub>
            <ns5:e>
              <ns5:r>
                <ns5:t>b</ns5:t>
              </ns5:r>
            </ns5:e>
            <ns5:sub>
              <ns5:r>
                <ns5:t>0</ns5:t>
              </ns5:r>
            </ns5:sub>
          </ns5:sSub>
          <ns5:r>
            <ns5:rPr>
              <ns5:sty ns5:val="p"/>
            </ns5:rPr>
            <ns5:t>+</ns5:t>
          </ns5:r>
          <ns5:sSub>
            <ns5:e>
              <ns5:r>
                <ns5:t>b</ns5:t>
              </ns5:r>
            </ns5:e>
            <ns5:sub>
              <ns5:r>
                <ns5:t>1</ns5:t>
              </ns5:r>
            </ns5:sub>
          </ns5:sSub>
          <ns5:sSub>
            <ns5:e>
              <ns5:r>
                <ns5:t>x</ns5:t>
              </ns5:r>
            </ns5:e>
            <ns5:sub>
              <ns5:r>
                <ns5:t>i</ns5:t>
              </ns5:r>
            </ns5:sub>
          </ns5:sSub>
        </ns5:oMath>
      </ns5:oMathPara>
    </w:p>
    <w:p>
      <w:pPr>
        <w:pStyle w:val="FirstParagraph"/>
      </w:pPr>
      <w:r>
        <w:t xml:space="preserve">The residual compares the observed value with this fitted value:</w:t>
      </w:r>
    </w:p>
    <w:p>
      <w:pPr>
        <w:pStyle w:val="BodyText"/>
      </w:pPr>
      <ns5:oMathPara>
        <ns5:oMathParaPr>
          <ns5:jc ns5:val="center"/>
        </ns5:oMathParaPr>
        <ns5:oMath>
          <ns5:sSub>
            <ns5:e>
              <ns5:r>
                <ns5:t>e</ns5:t>
              </ns5:r>
            </ns5:e>
            <ns5:sub>
              <ns5:r>
                <ns5:t>i</ns5:t>
              </ns5:r>
            </ns5:sub>
          </ns5:sSub>
          <ns5:r>
            <ns5:rPr>
              <ns5:sty ns5:val="p"/>
            </ns5:rPr>
            <ns5:t>=</ns5:t>
          </ns5:r>
          <ns5:sSub>
            <ns5:e>
              <ns5:r>
                <ns5:t>y</ns5:t>
              </ns5:r>
            </ns5:e>
            <ns5:sub>
              <ns5:r>
                <ns5:t>i</ns5:t>
              </ns5:r>
            </ns5:sub>
          </ns5:sSub>
          <ns5:r>
            <ns5:rPr>
              <ns5:sty ns5:val="p"/>
            </ns5:rPr>
            <ns5:t>−</ns5:t>
          </ns5:r>
          <ns5:sSub>
            <ns5:e>
              <ns5:acc>
                <ns5:accPr>
                  <ns5:chr ns5:val="̂"/>
                </ns5:accPr>
                <ns5:e>
                  <ns5:r>
                    <ns5:t>y</ns5:t>
                  </ns5:r>
                </ns5:e>
              </ns5:acc>
            </ns5:e>
            <ns5:sub>
              <ns5:r>
                <ns5:t>i</ns5:t>
              </ns5:r>
            </ns5:sub>
          </ns5:sSub>
        </ns5:oMath>
      </ns5:oMathPara>
    </w:p>
    <w:p>
      <w:pPr>
        <w:pStyle w:val="FirstParagraph"/>
      </w:pPr>
      <w:r>
        <w:t xml:space="preserve">The least-squares slope can be written using the cross-products introduced in covariance:</w:t>
      </w:r>
    </w:p>
    <w:p>
      <w:pPr>
        <w:pStyle w:val="BodyText"/>
      </w:pPr>
      <ns5:oMathPara>
        <ns5:oMathParaPr>
          <ns5:jc ns5:val="center"/>
        </ns5:oMathParaPr>
        <ns5:oMath>
          <ns5:sSub>
            <ns5:e>
              <ns5:r>
                <ns5:t>b</ns5:t>
              </ns5:r>
            </ns5:e>
            <ns5:sub>
              <ns5:r>
                <ns5:t>1</ns5:t>
              </ns5:r>
            </ns5:sub>
          </ns5:sSub>
          <ns5:r>
            <ns5:rPr>
              <ns5:sty ns5:val="p"/>
            </ns5:rPr>
            <ns5:t>=</ns5:t>
          </ns5:r>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nary>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num>
            <ns5:den>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den>
          </ns5:f>
        </ns5:oMath>
      </ns5:oMathPara>
    </w:p>
    <w:p>
      <w:pPr>
        <w:pStyle w:val="FirstParagraph"/>
      </w:pPr>
      <w:r>
        <w:t xml:space="preserve">The intercept then positions the line through the two sample means:</w:t>
      </w:r>
    </w:p>
    <w:p>
      <w:pPr>
        <w:pStyle w:val="BodyText"/>
      </w:pPr>
      <ns5:oMathPara>
        <ns5:oMathParaPr>
          <ns5:jc ns5:val="center"/>
        </ns5:oMathParaPr>
        <ns5:oMath>
          <ns5:sSub>
            <ns5:e>
              <ns5:r>
                <ns5:t>b</ns5:t>
              </ns5:r>
            </ns5:e>
            <ns5:sub>
              <ns5:r>
                <ns5:t>0</ns5:t>
              </ns5:r>
            </ns5:sub>
          </ns5:sSub>
          <ns5:r>
            <ns5:rPr>
              <ns5:sty ns5:val="p"/>
            </ns5:rPr>
            <ns5:t>=</ns5:t>
          </ns5:r>
          <ns5:acc>
            <ns5:accPr>
              <ns5:chr ns5:val="‾"/>
            </ns5:accPr>
            <ns5:e>
              <ns5:r>
                <ns5:t>y</ns5:t>
              </ns5:r>
            </ns5:e>
          </ns5:acc>
          <ns5:r>
            <ns5:rPr>
              <ns5:sty ns5:val="p"/>
            </ns5:rPr>
            <ns5:t>−</ns5:t>
          </ns5:r>
          <ns5:sSub>
            <ns5:e>
              <ns5:r>
                <ns5:t>b</ns5:t>
              </ns5:r>
            </ns5:e>
            <ns5:sub>
              <ns5:r>
                <ns5:t>1</ns5:t>
              </ns5:r>
            </ns5:sub>
          </ns5:sSub>
          <ns5:acc>
            <ns5:accPr>
              <ns5:chr ns5:val="‾"/>
            </ns5:accPr>
            <ns5:e>
              <ns5:r>
                <ns5:t>x</ns5:t>
              </ns5:r>
            </ns5:e>
          </ns5:acc>
        </ns5:oMath>
      </ns5:oMathPara>
    </w:p>
    <w:p>
      <w:pPr>
        <w:pStyle w:val="FirstParagraph"/>
      </w:pPr>
      <w:r>
        <w:t xml:space="preserve">The coefficient of determination is the fraction of total outcome variation represented by the fitted model:</w:t>
      </w:r>
    </w:p>
    <w:p>
      <w:pPr>
        <w:pStyle w:val="BodyText"/>
      </w:pPr>
      <ns5:oMathPara>
        <ns5:oMathParaPr>
          <ns5:jc ns5:val="center"/>
        </ns5:oMathParaPr>
        <ns5:oMath>
          <ns5:sSup>
            <ns5:e>
              <ns5:r>
                <ns5:t>R</ns5:t>
              </ns5:r>
            </ns5:e>
            <ns5:sup>
              <ns5:r>
                <ns5:t>2</ns5:t>
              </ns5:r>
            </ns5:sup>
          </ns5:sSup>
          <ns5:r>
            <ns5:rPr>
              <ns5:sty ns5:val="p"/>
            </ns5:rPr>
            <ns5:t>=</ns5:t>
          </ns5:r>
          <ns5:r>
            <ns5:t>1</ns5:t>
          </ns5:r>
          <ns5:r>
            <ns5:rPr>
              <ns5:sty ns5:val="p"/>
            </ns5:rPr>
            <ns5:t>−</ns5:t>
          </ns5:r>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sSubSup>
                    <ns5:e>
                      <ns5:r>
                        <ns5:t>e</ns5:t>
                      </ns5:r>
                    </ns5:e>
                    <ns5:sub>
                      <ns5:r>
                        <ns5:t>i</ns5:t>
                      </ns5:r>
                    </ns5:sub>
                    <ns5:sup>
                      <ns5:r>
                        <ns5:t>2</ns5:t>
                      </ns5:r>
                    </ns5:sup>
                  </ns5:sSubSup>
                </ns5:e>
              </ns5:nary>
            </ns5:num>
            <ns5:den>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e>
                    <ns5:sup>
                      <ns5:r>
                        <ns5:t>2</ns5:t>
                      </ns5:r>
                    </ns5:sup>
                  </ns5:sSup>
                </ns5:e>
              </ns5:nary>
            </ns5:den>
          </ns5:f>
        </ns5:oMath>
      </ns5:oMathPara>
    </w:p>
    <w:p>
      <w:pPr>
        <w:pStyle w:val="FirstParagraph"/>
      </w:pPr>
      <w:r>
        <w:t xml:space="preserve">With one predictor and an intercept,</w:t>
      </w:r>
      <w:r>
        <w:t xml:space="preserve"> </w:t>
      </w:r>
      <ns5:oMath>
        <ns5:sSup>
          <ns5:e>
            <ns5:r>
              <ns5:t>R</ns5:t>
            </ns5:r>
          </ns5:e>
          <ns5:sup>
            <ns5:r>
              <ns5:t>2</ns5:t>
            </ns5:r>
          </ns5:sup>
        </ns5:sSup>
        <ns5:r>
          <ns5:rPr>
            <ns5:sty ns5:val="p"/>
          </ns5:rPr>
          <ns5:t>=</ns5:t>
        </ns5:r>
        <ns5:sSubSup>
          <ns5:e>
            <ns5:r>
              <ns5:t>r</ns5:t>
            </ns5:r>
          </ns5:e>
          <ns5:sub>
            <ns5:r>
              <ns5:t>x</ns5:t>
            </ns5:r>
            <ns5:r>
              <ns5:t>y</ns5:t>
            </ns5:r>
          </ns5:sub>
          <ns5:sup>
            <ns5:r>
              <ns5:t>2</ns5:t>
            </ns5:r>
          </ns5:sup>
        </ns5:sSubSup>
      </ns5:oMath>
      <w:r>
        <w:t xml:space="preserve">. The slope can also be expressed as</w:t>
      </w:r>
      <w:r>
        <w:t xml:space="preserve"> </w:t>
      </w:r>
      <ns5:oMath>
        <ns5:sSub>
          <ns5:e>
            <ns5:r>
              <ns5:t>b</ns5:t>
            </ns5:r>
          </ns5:e>
          <ns5:sub>
            <ns5:r>
              <ns5:t>1</ns5:t>
            </ns5:r>
          </ns5:sub>
        </ns5:sSub>
        <ns5:r>
          <ns5:rPr>
            <ns5:sty ns5:val="p"/>
          </ns5:rPr>
          <ns5:t>=</ns5:t>
        </ns5:r>
        <ns5:sSub>
          <ns5:e>
            <ns5:r>
              <ns5:t>r</ns5:t>
            </ns5:r>
          </ns5:e>
          <ns5:sub>
            <ns5:r>
              <ns5:t>x</ns5:t>
            </ns5:r>
            <ns5:r>
              <ns5:t>y</ns5:t>
            </ns5:r>
          </ns5:sub>
        </ns5:sSub>
        <ns5:d>
          <ns5:dPr>
            <ns5:begChr ns5:val="("/>
            <ns5:sepChr ns5:val=""/>
            <ns5:endChr ns5:val=")"/>
            <ns5:grow/>
          </ns5:dPr>
          <ns5:e>
            <ns5:sSub>
              <ns5:e>
                <ns5:r>
                  <ns5:t>s</ns5:t>
                </ns5:r>
              </ns5:e>
              <ns5:sub>
                <ns5:r>
                  <ns5:t>y</ns5:t>
                </ns5:r>
              </ns5:sub>
            </ns5:sSub>
            <ns5:r>
              <ns5:rPr>
                <ns5:sty ns5:val="p"/>
              </ns5:rPr>
              <ns5:t>/</ns5:t>
            </ns5:r>
            <ns5:sSub>
              <ns5:e>
                <ns5:r>
                  <ns5:t>s</ns5:t>
                </ns5:r>
              </ns5:e>
              <ns5:sub>
                <ns5:r>
                  <ns5:t>x</ns5:t>
                </ns5:r>
              </ns5:sub>
            </ns5:sSub>
          </ns5:e>
        </ns5:d>
      </ns5:oMath>
      <w:r>
        <w:t xml:space="preserve">, which shows how standardized association is translated back into the variables’ original units.</w:t>
      </w:r>
    </w:p>
    <w:p>
      <w:pPr>
        <w:pStyle w:val="BodyText"/>
      </w:pPr>
      <w:r>
        <w:t xml:space="preserve">The fitted line separates each observed deviation into a model component and a residual component:</w:t>
      </w:r>
    </w:p>
    <w:p>
      <w:pPr>
        <w:pStyle w:val="BodyText"/>
      </w:pPr>
      <ns5:oMathPara>
        <ns5:oMathParaPr>
          <ns5:jc ns5:val="center"/>
        </ns5:oMathParaPr>
        <ns5:oMath>
          <ns5:sSub>
            <ns5:e>
              <ns5:r>
                <ns5:t>y</ns5:t>
              </ns5:r>
            </ns5:e>
            <ns5:sub>
              <ns5:r>
                <ns5:t>i</ns5:t>
              </ns5:r>
            </ns5:sub>
          </ns5:sSub>
          <ns5:r>
            <ns5:rPr>
              <ns5:sty ns5:val="p"/>
            </ns5:rPr>
            <ns5:t>−</ns5:t>
          </ns5:r>
          <ns5:acc>
            <ns5:accPr>
              <ns5:chr ns5:val="‾"/>
            </ns5:accPr>
            <ns5:e>
              <ns5:r>
                <ns5:t>y</ns5:t>
              </ns5:r>
            </ns5:e>
          </ns5:acc>
          <ns5:r>
            <ns5:rPr>
              <ns5:sty ns5:val="p"/>
            </ns5:rPr>
            <ns5:t>=</ns5:t>
          </ns5:r>
          <ns5:d>
            <ns5:dPr>
              <ns5:begChr ns5:val="("/>
              <ns5:sepChr ns5:val=""/>
              <ns5:endChr ns5:val=")"/>
              <ns5:grow/>
            </ns5:dPr>
            <ns5:e>
              <ns5:sSub>
                <ns5:e>
                  <ns5:acc>
                    <ns5:accPr>
                      <ns5:chr ns5:val="̂"/>
                    </ns5:accPr>
                    <ns5:e>
                      <ns5:r>
                        <ns5:t>y</ns5:t>
                      </ns5:r>
                    </ns5:e>
                  </ns5:acc>
                </ns5:e>
                <ns5:sub>
                  <ns5:r>
                    <ns5:t>i</ns5:t>
                  </ns5:r>
                </ns5:sub>
              </ns5:sSub>
              <ns5:r>
                <ns5:rPr>
                  <ns5:sty ns5:val="p"/>
                </ns5:rPr>
                <ns5:t>−</ns5:t>
              </ns5:r>
              <ns5:acc>
                <ns5:accPr>
                  <ns5:chr ns5:val="‾"/>
                </ns5:accPr>
                <ns5:e>
                  <ns5:r>
                    <ns5:t>y</ns5:t>
                  </ns5:r>
                </ns5:e>
              </ns5:acc>
            </ns5:e>
          </ns5:d>
          <ns5:r>
            <ns5:rPr>
              <ns5:sty ns5:val="p"/>
            </ns5:rPr>
            <ns5:t>+</ns5:t>
          </ns5:r>
          <ns5:d>
            <ns5:dPr>
              <ns5:begChr ns5:val="("/>
              <ns5:sepChr ns5:val=""/>
              <ns5:endChr ns5:val=")"/>
              <ns5:grow/>
            </ns5:dPr>
            <ns5:e>
              <ns5:sSub>
                <ns5:e>
                  <ns5:r>
                    <ns5:t>y</ns5:t>
                  </ns5:r>
                </ns5:e>
                <ns5:sub>
                  <ns5:r>
                    <ns5:t>i</ns5:t>
                  </ns5:r>
                </ns5:sub>
              </ns5:sSub>
              <ns5:r>
                <ns5:rPr>
                  <ns5:sty ns5:val="p"/>
                </ns5:rPr>
                <ns5:t>−</ns5:t>
              </ns5:r>
              <ns5:sSub>
                <ns5:e>
                  <ns5:acc>
                    <ns5:accPr>
                      <ns5:chr ns5:val="̂"/>
                    </ns5:accPr>
                    <ns5:e>
                      <ns5:r>
                        <ns5:t>y</ns5:t>
                      </ns5:r>
                    </ns5:e>
                  </ns5:acc>
                </ns5:e>
                <ns5:sub>
                  <ns5:r>
                    <ns5:t>i</ns5:t>
                  </ns5:r>
                </ns5:sub>
              </ns5:sSub>
            </ns5:e>
          </ns5:d>
          <ns5:r>
            <ns5:rPr>
              <ns5:sty ns5:val="p"/>
            </ns5:rPr>
            <ns5:t>.</ns5:t>
          </ns5:r>
        </ns5:oMath>
      </ns5:oMathPara>
    </w:p>
    <w:p>
      <w:pPr>
        <w:pStyle w:val="FirstParagraph"/>
      </w:pPr>
      <w:r>
        <w:t xml:space="preserve">For an OLS model with an intercept, squaring and summing across all cases produces</w:t>
      </w:r>
    </w:p>
    <w:p>
      <w:pPr>
        <w:pStyle w:val="BodyText"/>
      </w:pPr>
      <ns5:oMathPara>
        <ns5:oMathParaPr>
          <ns5:jc ns5:val="center"/>
        </ns5:oMathParaPr>
        <ns5:oMath>
          <ns5:r>
            <ns5:t>S</ns5:t>
          </ns5:r>
          <ns5:sSub>
            <ns5:e>
              <ns5:r>
                <ns5:t>S</ns5:t>
              </ns5:r>
            </ns5:e>
            <ns5:sub>
              <ns5:r>
                <ns5:rPr>
                  <ns5:nor/>
                  <ns5:sty ns5:val="p"/>
                </ns5:rPr>
                <ns5:t>total</ns5:t>
              </ns5:r>
            </ns5:sub>
          </ns5:sSub>
          <ns5:r>
            <ns5:rPr>
              <ns5:sty ns5:val="p"/>
            </ns5:rPr>
            <ns5:t>=</ns5:t>
          </ns5:r>
          <ns5:r>
            <ns5:t>S</ns5:t>
          </ns5:r>
          <ns5:sSub>
            <ns5:e>
              <ns5:r>
                <ns5:t>S</ns5:t>
              </ns5:r>
            </ns5:e>
            <ns5:sub>
              <ns5:r>
                <ns5:rPr>
                  <ns5:nor/>
                  <ns5:sty ns5:val="p"/>
                </ns5:rPr>
                <ns5:t>model</ns5:t>
              </ns5:r>
            </ns5:sub>
          </ns5:sSub>
          <ns5:r>
            <ns5:rPr>
              <ns5:sty ns5:val="p"/>
            </ns5:rPr>
            <ns5:t>+</ns5:t>
          </ns5:r>
          <ns5:r>
            <ns5:t>S</ns5:t>
          </ns5:r>
          <ns5:sSub>
            <ns5:e>
              <ns5:r>
                <ns5:t>S</ns5:t>
              </ns5:r>
            </ns5:e>
            <ns5:sub>
              <ns5:r>
                <ns5:rPr>
                  <ns5:nor/>
                  <ns5:sty ns5:val="p"/>
                </ns5:rPr>
                <ns5:t>error</ns5:t>
              </ns5:r>
            </ns5:sub>
          </ns5:sSub>
          <ns5:r>
            <ns5:rPr>
              <ns5:sty ns5:val="p"/>
            </ns5:rPr>
            <ns5:t>,</ns5:t>
          </ns5:r>
        </ns5:oMath>
      </ns5:oMathPara>
    </w:p>
    <w:p>
      <w:pPr>
        <w:pStyle w:val="FirstParagraph"/>
      </w:pPr>
      <w:r>
        <w:t xml:space="preserve">with</w:t>
      </w:r>
    </w:p>
    <w:p>
      <w:pPr>
        <w:pStyle w:val="BodyText"/>
      </w:pPr>
      <ns5:oMathPara>
        <ns5:oMathParaPr>
          <ns5:jc ns5:val="center"/>
        </ns5:oMathParaPr>
        <ns5:oMath>
          <ns5:r>
            <ns5:t>S</ns5:t>
          </ns5:r>
          <ns5:sSub>
            <ns5:e>
              <ns5:r>
                <ns5:t>S</ns5:t>
              </ns5:r>
            </ns5:e>
            <ns5:sub>
              <ns5:r>
                <ns5:rPr>
                  <ns5:nor/>
                  <ns5:sty ns5:val="p"/>
                </ns5:rPr>
                <ns5:t>total</ns5:t>
              </ns5:r>
            </ns5:sub>
          </ns5:sSub>
          <ns5:r>
            <ns5:rPr>
              <ns5:sty ns5:val="p"/>
            </ns5:rPr>
            <ns5:t>=</ns5:t>
          </ns5:r>
          <ns5:nary>
            <ns5:naryPr>
              <ns5:chr ns5:val="∑"/>
              <ns5:limLoc ns5:val="undOvr"/>
              <ns5:subHide ns5:val="off"/>
              <ns5:supHide ns5:val="on"/>
            </ns5:naryPr>
            <ns5:sub>
              <ns5:r>
                <ns5:t>i</ns5:t>
              </ns5:r>
            </ns5:sub>
            <ns5:sup>
              <ns5:r>
                <ns5:t>​</ns5:t>
              </ns5:r>
            </ns5:sup>
            <ns5:e>
              <ns5:sSup>
                <ns5:e>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e>
                <ns5:sup>
                  <ns5:r>
                    <ns5:t>2</ns5:t>
                  </ns5:r>
                </ns5:sup>
              </ns5:sSup>
            </ns5:e>
          </ns5:nary>
          <ns5:r>
            <ns5:rPr>
              <ns5:sty ns5:val="p"/>
            </ns5:rPr>
            <ns5:t>,</ns5:t>
          </ns5:r>
          <ns5:r>
            <ns5:t>  </ns5:t>
          </ns5:r>
          <ns5:r>
            <ns5:t>S</ns5:t>
          </ns5:r>
          <ns5:sSub>
            <ns5:e>
              <ns5:r>
                <ns5:t>S</ns5:t>
              </ns5:r>
            </ns5:e>
            <ns5:sub>
              <ns5:r>
                <ns5:rPr>
                  <ns5:nor/>
                  <ns5:sty ns5:val="p"/>
                </ns5:rPr>
                <ns5:t>model</ns5:t>
              </ns5:r>
            </ns5:sub>
          </ns5:sSub>
          <ns5:r>
            <ns5:rPr>
              <ns5:sty ns5:val="p"/>
            </ns5:rPr>
            <ns5:t>=</ns5:t>
          </ns5:r>
          <ns5:nary>
            <ns5:naryPr>
              <ns5:chr ns5:val="∑"/>
              <ns5:limLoc ns5:val="undOvr"/>
              <ns5:subHide ns5:val="off"/>
              <ns5:supHide ns5:val="on"/>
            </ns5:naryPr>
            <ns5:sub>
              <ns5:r>
                <ns5:t>i</ns5:t>
              </ns5:r>
            </ns5:sub>
            <ns5:sup>
              <ns5:r>
                <ns5:t>​</ns5:t>
              </ns5:r>
            </ns5:sup>
            <ns5:e>
              <ns5:sSup>
                <ns5:e>
                  <ns5:d>
                    <ns5:dPr>
                      <ns5:begChr ns5:val="("/>
                      <ns5:sepChr ns5:val=""/>
                      <ns5:endChr ns5:val=")"/>
                      <ns5:grow/>
                    </ns5:dPr>
                    <ns5:e>
                      <ns5:sSub>
                        <ns5:e>
                          <ns5:acc>
                            <ns5:accPr>
                              <ns5:chr ns5:val="̂"/>
                            </ns5:accPr>
                            <ns5:e>
                              <ns5:r>
                                <ns5:t>y</ns5:t>
                              </ns5:r>
                            </ns5:e>
                          </ns5:acc>
                        </ns5:e>
                        <ns5:sub>
                          <ns5:r>
                            <ns5:t>i</ns5:t>
                          </ns5:r>
                        </ns5:sub>
                      </ns5:sSub>
                      <ns5:r>
                        <ns5:rPr>
                          <ns5:sty ns5:val="p"/>
                        </ns5:rPr>
                        <ns5:t>−</ns5:t>
                      </ns5:r>
                      <ns5:acc>
                        <ns5:accPr>
                          <ns5:chr ns5:val="‾"/>
                        </ns5:accPr>
                        <ns5:e>
                          <ns5:r>
                            <ns5:t>y</ns5:t>
                          </ns5:r>
                        </ns5:e>
                      </ns5:acc>
                    </ns5:e>
                  </ns5:d>
                </ns5:e>
                <ns5:sup>
                  <ns5:r>
                    <ns5:t>2</ns5:t>
                  </ns5:r>
                </ns5:sup>
              </ns5:sSup>
            </ns5:e>
          </ns5:nary>
          <ns5:r>
            <ns5:rPr>
              <ns5:sty ns5:val="p"/>
            </ns5:rPr>
            <ns5:t>,</ns5:t>
          </ns5:r>
          <ns5:r>
            <ns5:t>  </ns5:t>
          </ns5:r>
          <ns5:r>
            <ns5:t>S</ns5:t>
          </ns5:r>
          <ns5:sSub>
            <ns5:e>
              <ns5:r>
                <ns5:t>S</ns5:t>
              </ns5:r>
            </ns5:e>
            <ns5:sub>
              <ns5:r>
                <ns5:rPr>
                  <ns5:nor/>
                  <ns5:sty ns5:val="p"/>
                </ns5:rPr>
                <ns5:t>error</ns5:t>
              </ns5:r>
            </ns5:sub>
          </ns5:sSub>
          <ns5:r>
            <ns5:rPr>
              <ns5:sty ns5:val="p"/>
            </ns5:rPr>
            <ns5:t>=</ns5:t>
          </ns5:r>
          <ns5:nary>
            <ns5:naryPr>
              <ns5:chr ns5:val="∑"/>
              <ns5:limLoc ns5:val="undOvr"/>
              <ns5:subHide ns5:val="off"/>
              <ns5:supHide ns5:val="on"/>
            </ns5:naryPr>
            <ns5:sub>
              <ns5:r>
                <ns5:t>i</ns5:t>
              </ns5:r>
            </ns5:sub>
            <ns5:sup>
              <ns5:r>
                <ns5:t>​</ns5:t>
              </ns5:r>
            </ns5:sup>
            <ns5:e>
              <ns5:sSup>
                <ns5:e>
                  <ns5:d>
                    <ns5:dPr>
                      <ns5:begChr ns5:val="("/>
                      <ns5:sepChr ns5:val=""/>
                      <ns5:endChr ns5:val=")"/>
                      <ns5:grow/>
                    </ns5:dPr>
                    <ns5:e>
                      <ns5:sSub>
                        <ns5:e>
                          <ns5:r>
                            <ns5:t>y</ns5:t>
                          </ns5:r>
                        </ns5:e>
                        <ns5:sub>
                          <ns5:r>
                            <ns5:t>i</ns5:t>
                          </ns5:r>
                        </ns5:sub>
                      </ns5:sSub>
                      <ns5:r>
                        <ns5:rPr>
                          <ns5:sty ns5:val="p"/>
                        </ns5:rPr>
                        <ns5:t>−</ns5:t>
                      </ns5:r>
                      <ns5:sSub>
                        <ns5:e>
                          <ns5:acc>
                            <ns5:accPr>
                              <ns5:chr ns5:val="̂"/>
                            </ns5:accPr>
                            <ns5:e>
                              <ns5:r>
                                <ns5:t>y</ns5:t>
                              </ns5:r>
                            </ns5:e>
                          </ns5:acc>
                        </ns5:e>
                        <ns5:sub>
                          <ns5:r>
                            <ns5:t>i</ns5:t>
                          </ns5:r>
                        </ns5:sub>
                      </ns5:sSub>
                    </ns5:e>
                  </ns5:d>
                </ns5:e>
                <ns5:sup>
                  <ns5:r>
                    <ns5:t>2</ns5:t>
                  </ns5:r>
                </ns5:sup>
              </ns5:sSup>
            </ns5:e>
          </ns5:nary>
          <ns5:r>
            <ns5:rPr>
              <ns5:sty ns5:val="p"/>
            </ns5:rPr>
            <ns5:t>.</ns5:t>
          </ns5:r>
        </ns5:oMath>
      </ns5:oMathPara>
    </w:p>
    <w:p>
      <w:pPr>
        <w:pStyle w:val="FirstParagraph"/>
      </w:pPr>
      <w:r>
        <w:t xml:space="preserve">The exact squared partition is a full-sample OLS result. Do not square the three signed distances for one case and expect the same identity to hold case by case.</w:t>
      </w:r>
    </w:p>
    <w:p>
      <w:pPr>
        <w:pStyle w:val="BodyText"/>
      </w:pPr>
      <w:r>
        <w:t xml:space="preserve">The residual standard error estimates the typical error spread in outcome units:</w:t>
      </w:r>
    </w:p>
    <w:p>
      <w:pPr>
        <w:pStyle w:val="BodyText"/>
      </w:pPr>
      <ns5:oMathPara>
        <ns5:oMathParaPr>
          <ns5:jc ns5:val="center"/>
        </ns5:oMathParaPr>
        <ns5:oMath>
          <ns5:sSub>
            <ns5:e>
              <ns5:r>
                <ns5:t>s</ns5:t>
              </ns5:r>
            </ns5:e>
            <ns5:sub>
              <ns5:r>
                <ns5:t>e</ns5:t>
              </ns5:r>
            </ns5:sub>
          </ns5:sSub>
          <ns5:r>
            <ns5:rPr>
              <ns5:sty ns5:val="p"/>
            </ns5:rPr>
            <ns5:t>=</ns5:t>
          </ns5:r>
          <ns5:rad>
            <ns5:radPr>
              <ns5:degHide ns5:val="on"/>
            </ns5:radPr>
            <ns5:deg/>
            <ns5:e>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sSubSup>
                        <ns5:e>
                          <ns5:r>
                            <ns5:t>e</ns5:t>
                          </ns5:r>
                        </ns5:e>
                        <ns5:sub>
                          <ns5:r>
                            <ns5:t>i</ns5:t>
                          </ns5:r>
                        </ns5:sub>
                        <ns5:sup>
                          <ns5:r>
                            <ns5:t>2</ns5:t>
                          </ns5:r>
                        </ns5:sup>
                      </ns5:sSubSup>
                    </ns5:e>
                  </ns5:nary>
                </ns5:num>
                <ns5:den>
                  <ns5:r>
                    <ns5:t>n</ns5:t>
                  </ns5:r>
                  <ns5:r>
                    <ns5:rPr>
                      <ns5:sty ns5:val="p"/>
                    </ns5:rPr>
                    <ns5:t>−</ns5:t>
                  </ns5:r>
                  <ns5:r>
                    <ns5:t>2</ns5:t>
                  </ns5:r>
                </ns5:den>
              </ns5:f>
            </ns5:e>
          </ns5:rad>
          <ns5:r>
            <ns5:rPr>
              <ns5:sty ns5:val="p"/>
            </ns5:rPr>
            <ns5:t>.</ns5:t>
          </ns5:r>
        </ns5:oMath>
      </ns5:oMathPara>
    </w:p>
    <w:p>
      <w:pPr>
        <w:pStyle w:val="FirstParagraph"/>
      </w:pPr>
      <w:r>
        <w:t xml:space="preserve">The denominator uses</w:t>
      </w:r>
      <w:r>
        <w:t xml:space="preserve"> </w:t>
      </w:r>
      <ns5:oMath>
        <ns5:r>
          <ns5:t>n</ns5:t>
        </ns5:r>
        <ns5:r>
          <ns5:rPr>
            <ns5:sty ns5:val="p"/>
          </ns5:rPr>
          <ns5:t>−</ns5:t>
        </ns5:r>
        <ns5:r>
          <ns5:t>2</ns5:t>
        </ns5:r>
      </ns5:oMath>
      <w:r>
        <w:t xml:space="preserve"> </w:t>
      </w:r>
      <w:r>
        <w:t xml:space="preserve">because the line estimates an intercept and a slope. This quantity is different from the slope’s standard error, which measures uncertainty in</w:t>
      </w:r>
      <w:r>
        <w:t xml:space="preserve"> </w:t>
      </w:r>
      <ns5:oMath>
        <ns5:sSub>
          <ns5:e>
            <ns5:r>
              <ns5:t>b</ns5:t>
            </ns5:r>
          </ns5:e>
          <ns5:sub>
            <ns5:r>
              <ns5:t>1</ns5:t>
            </ns5:r>
          </ns5:sub>
        </ns5:sSub>
      </ns5:oMath>
      <w:r>
        <w:t xml:space="preserve"> </w:t>
      </w:r>
      <w:r>
        <w:t xml:space="preserve">across hypothetical repeated samples:</w:t>
      </w:r>
    </w:p>
    <w:p>
      <w:pPr>
        <w:pStyle w:val="BodyText"/>
      </w:pPr>
      <ns5:oMathPara>
        <ns5:oMathParaPr>
          <ns5:jc ns5:val="center"/>
        </ns5:oMathParaPr>
        <ns5:oMath>
          <ns5:r>
            <ns5:t>S</ns5:t>
          </ns5:r>
          <ns5:r>
            <ns5:t>E</ns5:t>
          </ns5:r>
          <ns5:d>
            <ns5:dPr>
              <ns5:begChr ns5:val="("/>
              <ns5:sepChr ns5:val=""/>
              <ns5:endChr ns5:val=")"/>
              <ns5:grow/>
            </ns5:dPr>
            <ns5:e>
              <ns5:sSub>
                <ns5:e>
                  <ns5:r>
                    <ns5:t>b</ns5:t>
                  </ns5:r>
                </ns5:e>
                <ns5:sub>
                  <ns5:r>
                    <ns5:t>1</ns5:t>
                  </ns5:r>
                </ns5:sub>
              </ns5:sSub>
            </ns5:e>
          </ns5:d>
          <ns5:r>
            <ns5:rPr>
              <ns5:sty ns5:val="p"/>
            </ns5:rPr>
            <ns5:t>=</ns5:t>
          </ns5:r>
          <ns5:f>
            <ns5:fPr>
              <ns5:type ns5:val="bar"/>
            </ns5:fPr>
            <ns5:num>
              <ns5:sSub>
                <ns5:e>
                  <ns5:r>
                    <ns5:t>s</ns5:t>
                  </ns5:r>
                </ns5:e>
                <ns5:sub>
                  <ns5:r>
                    <ns5:t>e</ns5:t>
                  </ns5:r>
                </ns5:sub>
              </ns5:sSub>
            </ns5:num>
            <ns5:den>
              <ns5:rad>
                <ns5:radPr>
                  <ns5:degHide ns5:val="on"/>
                </ns5:radPr>
                <ns5:deg/>
                <ns5:e>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e>
              </ns5:rad>
            </ns5:den>
          </ns5:f>
          <ns5:r>
            <ns5:rPr>
              <ns5:sty ns5:val="p"/>
            </ns5:rPr>
            <ns5:t>.</ns5:t>
          </ns5:r>
        </ns5:oMath>
      </ns5:oMathPara>
    </w:p>
    <w:p>
      <w:pPr>
        <w:pStyle w:val="FirstParagraph"/>
      </w:pPr>
      <w:r>
        <w:t xml:space="preserve">For</w:t>
      </w:r>
      <w:r>
        <w:t xml:space="preserve"> </w:t>
      </w:r>
      <ns5:oMath>
        <ns5:sSub>
          <ns5:e>
            <ns5:r>
              <ns5:t>H</ns5:t>
            </ns5:r>
          </ns5:e>
          <ns5:sub>
            <ns5:r>
              <ns5:t>0</ns5:t>
            </ns5:r>
          </ns5:sub>
        </ns5:sSub>
        <ns5:r>
          <ns5:rPr>
            <ns5:sty ns5:val="p"/>
          </ns5:rPr>
          <ns5:t>:</ns5:t>
        </ns5:r>
        <ns5:sSub>
          <ns5:e>
            <ns5:r>
              <ns5:t>β</ns5:t>
            </ns5:r>
          </ns5:e>
          <ns5:sub>
            <ns5:r>
              <ns5:t>1</ns5:t>
            </ns5:r>
          </ns5:sub>
        </ns5:sSub>
        <ns5:r>
          <ns5:rPr>
            <ns5:sty ns5:val="p"/>
          </ns5:rPr>
          <ns5:t>=</ns5:t>
        </ns5:r>
        <ns5:r>
          <ns5:t>0</ns5:t>
        </ns5:r>
      </ns5:oMath>
      <w:r>
        <w:t xml:space="preserve">, the coefficient test and matching two-sided interval are</w:t>
      </w:r>
    </w:p>
    <w:p>
      <w:pPr>
        <w:pStyle w:val="BodyText"/>
      </w:pPr>
      <ns5:oMathPara>
        <ns5:oMathParaPr>
          <ns5:jc ns5:val="center"/>
        </ns5:oMathParaPr>
        <ns5:oMath>
          <ns5:r>
            <ns5:t>t</ns5:t>
          </ns5:r>
          <ns5:r>
            <ns5:rPr>
              <ns5:sty ns5:val="p"/>
            </ns5:rPr>
            <ns5:t>=</ns5:t>
          </ns5:r>
          <ns5:f>
            <ns5:fPr>
              <ns5:type ns5:val="bar"/>
            </ns5:fPr>
            <ns5:num>
              <ns5:sSub>
                <ns5:e>
                  <ns5:r>
                    <ns5:t>b</ns5:t>
                  </ns5:r>
                </ns5:e>
                <ns5:sub>
                  <ns5:r>
                    <ns5:t>1</ns5:t>
                  </ns5:r>
                </ns5:sub>
              </ns5:sSub>
            </ns5:num>
            <ns5:den>
              <ns5:r>
                <ns5:t>S</ns5:t>
              </ns5:r>
              <ns5:r>
                <ns5:t>E</ns5:t>
              </ns5:r>
              <ns5:d>
                <ns5:dPr>
                  <ns5:begChr ns5:val="("/>
                  <ns5:sepChr ns5:val=""/>
                  <ns5:endChr ns5:val=")"/>
                  <ns5:grow/>
                </ns5:dPr>
                <ns5:e>
                  <ns5:sSub>
                    <ns5:e>
                      <ns5:r>
                        <ns5:t>b</ns5:t>
                      </ns5:r>
                    </ns5:e>
                    <ns5:sub>
                      <ns5:r>
                        <ns5:t>1</ns5:t>
                      </ns5:r>
                    </ns5:sub>
                  </ns5:sSub>
                </ns5:e>
              </ns5:d>
            </ns5:den>
          </ns5:f>
          <ns5:r>
            <ns5:rPr>
              <ns5:sty ns5:val="p"/>
            </ns5:rPr>
            <ns5:t>,</ns5:t>
          </ns5:r>
          <ns5:r>
            <ns5:t>  </ns5:t>
          </ns5:r>
          <ns5:r>
            <ns5:t>d</ns5:t>
          </ns5:r>
          <ns5:r>
            <ns5:t>f</ns5:t>
          </ns5:r>
          <ns5:r>
            <ns5:rPr>
              <ns5:sty ns5:val="p"/>
            </ns5:rPr>
            <ns5:t>=</ns5:t>
          </ns5:r>
          <ns5:r>
            <ns5:t>n</ns5:t>
          </ns5:r>
          <ns5:r>
            <ns5:rPr>
              <ns5:sty ns5:val="p"/>
            </ns5:rPr>
            <ns5:t>−</ns5:t>
          </ns5:r>
          <ns5:r>
            <ns5:t>2</ns5:t>
          </ns5:r>
          <ns5:r>
            <ns5:rPr>
              <ns5:sty ns5:val="p"/>
            </ns5:rPr>
            <ns5:t>,</ns5:t>
          </ns5:r>
        </ns5:oMath>
      </ns5:oMathPara>
    </w:p>
    <w:p>
      <w:pPr>
        <w:pStyle w:val="FirstParagraph"/>
      </w:pPr>
      <ns5:oMathPara>
        <ns5:oMathParaPr>
          <ns5:jc ns5:val="center"/>
        </ns5:oMathParaPr>
        <ns5:oMath>
          <ns5:sSub>
            <ns5:e>
              <ns5:r>
                <ns5:t>b</ns5:t>
              </ns5:r>
            </ns5:e>
            <ns5:sub>
              <ns5:r>
                <ns5:t>1</ns5:t>
              </ns5:r>
            </ns5:sub>
          </ns5:sSub>
          <ns5:r>
            <ns5:rPr>
              <ns5:sty ns5:val="p"/>
            </ns5:rPr>
            <ns5:t>±</ns5:t>
          </ns5:r>
          <ns5:sSub>
            <ns5:e>
              <ns5:r>
                <ns5:t>t</ns5:t>
              </ns5:r>
            </ns5:e>
            <ns5:sub>
              <ns5:r>
                <ns5:t>1</ns5:t>
              </ns5:r>
              <ns5:r>
                <ns5:rPr>
                  <ns5:sty ns5:val="p"/>
                </ns5:rPr>
                <ns5:t>−</ns5:t>
              </ns5:r>
              <ns5:r>
                <ns5:t>α</ns5:t>
              </ns5:r>
              <ns5:r>
                <ns5:rPr>
                  <ns5:sty ns5:val="p"/>
                </ns5:rPr>
                <ns5:t>/</ns5:t>
              </ns5:r>
              <ns5:r>
                <ns5:t>2</ns5:t>
              </ns5:r>
              <ns5:r>
                <ns5:rPr>
                  <ns5:sty ns5:val="p"/>
                </ns5:rPr>
                <ns5:t>,</ns5:t>
              </ns5:r>
              <ns5:r>
                <ns5:t> </ns5:t>
              </ns5:r>
              <ns5:r>
                <ns5:t>n</ns5:t>
              </ns5:r>
              <ns5:r>
                <ns5:rPr>
                  <ns5:sty ns5:val="p"/>
                </ns5:rPr>
                <ns5:t>−</ns5:t>
              </ns5:r>
              <ns5:r>
                <ns5:t>2</ns5:t>
              </ns5:r>
            </ns5:sub>
          </ns5:sSub>
          <ns5:r>
            <ns5:t>S</ns5:t>
          </ns5:r>
          <ns5:r>
            <ns5:t>E</ns5:t>
          </ns5:r>
          <ns5:d>
            <ns5:dPr>
              <ns5:begChr ns5:val="("/>
              <ns5:sepChr ns5:val=""/>
              <ns5:endChr ns5:val=")"/>
              <ns5:grow/>
            </ns5:dPr>
            <ns5:e>
              <ns5:sSub>
                <ns5:e>
                  <ns5:r>
                    <ns5:t>b</ns5:t>
                  </ns5:r>
                </ns5:e>
                <ns5:sub>
                  <ns5:r>
                    <ns5:t>1</ns5:t>
                  </ns5:r>
                </ns5:sub>
              </ns5:sSub>
            </ns5:e>
          </ns5:d>
          <ns5:r>
            <ns5:rPr>
              <ns5:sty ns5:val="p"/>
            </ns5:rPr>
            <ns5:t>.</ns5:t>
          </ns5:r>
        </ns5:oMath>
      </ns5:oMathPara>
    </w:p>
    <w:p>
      <w:pPr>
        <w:pStyle w:val="FirstParagraph"/>
      </w:pPr>
      <w:r>
        <w:t xml:space="preserve">If the matching interval excludes zero, the matching two-sided test rejects the zero-slope null. Inclusion of zero means failure to reject, not proof that the population slope is exactly zero.</w:t>
      </w:r>
    </w:p>
    <w:p>
      <w:pPr>
        <w:pStyle w:val="BodyText"/>
      </w:pPr>
      <w:r>
        <w:t xml:space="preserve">The model table divides the model and error sums of squares by their degrees of freedom:</w:t>
      </w:r>
    </w:p>
    <w:p>
      <w:pPr>
        <w:pStyle w:val="BodyText"/>
      </w:pPr>
      <ns5:oMathPara>
        <ns5:oMathParaPr>
          <ns5:jc ns5:val="center"/>
        </ns5:oMathParaPr>
        <ns5:oMath>
          <ns5:r>
            <ns5:t>F</ns5:t>
          </ns5:r>
          <ns5:r>
            <ns5:rPr>
              <ns5:sty ns5:val="p"/>
            </ns5:rPr>
            <ns5:t>=</ns5:t>
          </ns5:r>
          <ns5:f>
            <ns5:fPr>
              <ns5:type ns5:val="bar"/>
            </ns5:fPr>
            <ns5:num>
              <ns5:r>
                <ns5:t>M</ns5:t>
              </ns5:r>
              <ns5:sSub>
                <ns5:e>
                  <ns5:r>
                    <ns5:t>S</ns5:t>
                  </ns5:r>
                </ns5:e>
                <ns5:sub>
                  <ns5:r>
                    <ns5:rPr>
                      <ns5:nor/>
                      <ns5:sty ns5:val="p"/>
                    </ns5:rPr>
                    <ns5:t>model</ns5:t>
                  </ns5:r>
                </ns5:sub>
              </ns5:sSub>
            </ns5:num>
            <ns5:den>
              <ns5:r>
                <ns5:t>M</ns5:t>
              </ns5:r>
              <ns5:sSub>
                <ns5:e>
                  <ns5:r>
                    <ns5:t>S</ns5:t>
                  </ns5:r>
                </ns5:e>
                <ns5:sub>
                  <ns5:r>
                    <ns5:rPr>
                      <ns5:nor/>
                      <ns5:sty ns5:val="p"/>
                    </ns5:rPr>
                    <ns5:t>error</ns5:t>
                  </ns5:r>
                </ns5:sub>
              </ns5:sSub>
            </ns5:den>
          </ns5:f>
          <ns5:r>
            <ns5:rPr>
              <ns5:sty ns5:val="p"/>
            </ns5:rPr>
            <ns5:t>.</ns5:t>
          </ns5:r>
        </ns5:oMath>
      </ns5:oMathPara>
    </w:p>
    <w:p>
      <w:pPr>
        <w:pStyle w:val="FirstParagraph"/>
      </w:pPr>
      <w:r>
        <w:t xml:space="preserve">With one predictor, the global model test and the two-sided slope test ask the same null question, so</w:t>
      </w:r>
      <w:r>
        <w:t xml:space="preserve"> </w:t>
      </w:r>
      <ns5:oMath>
        <ns5:r>
          <ns5:t>F</ns5:t>
        </ns5:r>
        <ns5:r>
          <ns5:rPr>
            <ns5:sty ns5:val="p"/>
          </ns5:rPr>
          <ns5:t>=</ns5:t>
        </ns5:r>
        <ns5:sSup>
          <ns5:e>
            <ns5:r>
              <ns5:t>t</ns5:t>
            </ns5:r>
          </ns5:e>
          <ns5:sup>
            <ns5:r>
              <ns5:t>2</ns5:t>
            </ns5:r>
          </ns5:sup>
        </ns5:sSup>
      </ns5:oMath>
      <w:r>
        <w:t xml:space="preserve"> </w:t>
      </w:r>
      <w:r>
        <w:t xml:space="preserve">and their p-values agree under the same model.</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3333"/>
        <w:gridCol w:w="3143"/>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Prediction question</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Meaning</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Required caution</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Fitted value at</w:t>
            </w:r>
            <w:r>
              <w:rPr>
                <w:sz w:val="20"/>
                <w:szCs w:val="20"/>
              </w:rPr>
              <w:t xml:space="preserve"> </w:t>
            </w:r>
            <ns5:oMath>
              <ns5:sSub>
                <ns5:e>
                  <ns5:r>
                    <ns5:t>x</ns5:t>
                  </ns5:r>
                </ns5:e>
                <ns5:sub>
                  <ns5:r>
                    <ns5:t>0</ns5:t>
                  </ns5:r>
                </ns5:sub>
              </ns5:sSub>
            </ns5:oMath>
          </w:p>
        </w:tc>
        <w:tc>
          <w:tcPr>
            <w:tcW w:w="3333" w:type="dxa"/>
            <w:shd w:fill="F3F7F9"/>
            <w:vAlign w:val="top"/>
          </w:tcPr>
          <w:p>
            <w:pPr>
              <w:pStyle w:val="Compact"/>
              <w:keepLines/>
              <w:widowControl/>
              <w:spacing w:before="0" w:after="40" w:line="240" w:lineRule="auto"/>
              <w:jc w:val="left"/>
            </w:pPr>
            <w:r>
              <w:rPr>
                <w:sz w:val="20"/>
                <w:szCs w:val="20"/>
              </w:rPr>
              <w:t xml:space="preserve">Estimated conditional mean</w:t>
            </w:r>
            <w:r>
              <w:rPr>
                <w:sz w:val="20"/>
                <w:szCs w:val="20"/>
              </w:rPr>
              <w:t xml:space="preserve"> </w:t>
            </w:r>
            <ns5:oMath>
              <ns5:acc>
                <ns5:accPr>
                  <ns5:chr ns5:val="̂"/>
                </ns5:accPr>
                <ns5:e>
                  <ns5:r>
                    <ns5:t>y</ns5:t>
                  </ns5:r>
                </ns5:e>
              </ns5:acc>
              <ns5:r>
                <ns5:rPr>
                  <ns5:sty ns5:val="p"/>
                </ns5:rPr>
                <ns5:t>=</ns5:t>
              </ns5:r>
              <ns5:sSub>
                <ns5:e>
                  <ns5:r>
                    <ns5:t>b</ns5:t>
                  </ns5:r>
                </ns5:e>
                <ns5:sub>
                  <ns5:r>
                    <ns5:t>0</ns5:t>
                  </ns5:r>
                </ns5:sub>
              </ns5:sSub>
              <ns5:r>
                <ns5:rPr>
                  <ns5:sty ns5:val="p"/>
                </ns5:rPr>
                <ns5:t>+</ns5:t>
              </ns5:r>
              <ns5:sSub>
                <ns5:e>
                  <ns5:r>
                    <ns5:t>b</ns5:t>
                  </ns5:r>
                </ns5:e>
                <ns5:sub>
                  <ns5:r>
                    <ns5:t>1</ns5:t>
                  </ns5:r>
                </ns5:sub>
              </ns5:sSub>
              <ns5:sSub>
                <ns5:e>
                  <ns5:r>
                    <ns5:t>x</ns5:t>
                  </ns5:r>
                </ns5:e>
                <ns5:sub>
                  <ns5:r>
                    <ns5:t>0</ns5:t>
                  </ns5:r>
                </ns5:sub>
              </ns5:sSub>
            </ns5:oMath>
          </w:p>
        </w:tc>
        <w:tc>
          <w:tcPr>
            <w:tcW w:w="3143" w:type="dxa"/>
            <w:shd w:fill="F3F7F9"/>
            <w:vAlign w:val="top"/>
          </w:tcPr>
          <w:p>
            <w:pPr>
              <w:pStyle w:val="Compact"/>
              <w:keepLines/>
              <w:widowControl/>
              <w:spacing w:before="0" w:after="40" w:line="240" w:lineRule="auto"/>
              <w:jc w:val="left"/>
            </w:pPr>
            <w:r>
              <w:rPr>
                <w:sz w:val="20"/>
                <w:szCs w:val="20"/>
              </w:rPr>
              <w:t xml:space="preserve">It is not a guaranteed outcome for one case</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Interpolation</w:t>
            </w:r>
          </w:p>
        </w:tc>
        <w:tc>
          <w:tcPr>
            <w:tcW w:w="3333" w:type="dxa"/>
            <w:shd w:fill="FFFFFF"/>
            <w:vAlign w:val="top"/>
          </w:tcPr>
          <w:p>
            <w:pPr>
              <w:pStyle w:val="Compact"/>
              <w:keepLines/>
              <w:widowControl/>
              <w:spacing w:before="0" w:after="40" w:line="240" w:lineRule="auto"/>
              <w:jc w:val="left"/>
            </w:pPr>
            <ns5:oMath>
              <ns5:sSub>
                <ns5:e>
                  <ns5:r>
                    <ns5:t>x</ns5:t>
                  </ns5:r>
                </ns5:e>
                <ns5:sub>
                  <ns5:r>
                    <ns5:t>0</ns5:t>
                  </ns5:r>
                </ns5:sub>
              </ns5:sSub>
            </ns5:oMath>
            <w:r>
              <w:rPr>
                <w:sz w:val="20"/>
                <w:szCs w:val="20"/>
              </w:rPr>
              <w:t xml:space="preserve"> </w:t>
            </w:r>
            <w:r>
              <w:rPr>
                <w:sz w:val="20"/>
                <w:szCs w:val="20"/>
              </w:rPr>
              <w:t xml:space="preserve">lies within the observed predictor range</w:t>
            </w:r>
          </w:p>
        </w:tc>
        <w:tc>
          <w:tcPr>
            <w:tcW w:w="3143" w:type="dxa"/>
            <w:shd w:fill="FFFFFF"/>
            <w:vAlign w:val="top"/>
          </w:tcPr>
          <w:p>
            <w:pPr>
              <w:pStyle w:val="Compact"/>
              <w:keepLines/>
              <w:widowControl/>
              <w:spacing w:before="0" w:after="40" w:line="240" w:lineRule="auto"/>
              <w:jc w:val="left"/>
            </w:pPr>
            <w:r>
              <w:rPr>
                <w:sz w:val="20"/>
                <w:szCs w:val="20"/>
              </w:rPr>
              <w:t xml:space="preserve">The model form and diagnostics still matter</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Extrapolation</w:t>
            </w:r>
          </w:p>
        </w:tc>
        <w:tc>
          <w:tcPr>
            <w:tcW w:w="3333" w:type="dxa"/>
            <w:shd w:fill="F3F7F9"/>
            <w:vAlign w:val="top"/>
          </w:tcPr>
          <w:p>
            <w:pPr>
              <w:pStyle w:val="Compact"/>
              <w:keepLines/>
              <w:widowControl/>
              <w:spacing w:before="0" w:after="40" w:line="240" w:lineRule="auto"/>
              <w:jc w:val="left"/>
            </w:pPr>
            <ns5:oMath>
              <ns5:sSub>
                <ns5:e>
                  <ns5:r>
                    <ns5:t>x</ns5:t>
                  </ns5:r>
                </ns5:e>
                <ns5:sub>
                  <ns5:r>
                    <ns5:t>0</ns5:t>
                  </ns5:r>
                </ns5:sub>
              </ns5:sSub>
            </ns5:oMath>
            <w:r>
              <w:rPr>
                <w:sz w:val="20"/>
                <w:szCs w:val="20"/>
              </w:rPr>
              <w:t xml:space="preserve"> </w:t>
            </w:r>
            <w:r>
              <w:rPr>
                <w:sz w:val="20"/>
                <w:szCs w:val="20"/>
              </w:rPr>
              <w:t xml:space="preserve">lies outside the observed predictor range</w:t>
            </w:r>
          </w:p>
        </w:tc>
        <w:tc>
          <w:tcPr>
            <w:tcW w:w="3143" w:type="dxa"/>
            <w:shd w:fill="F3F7F9"/>
            <w:vAlign w:val="top"/>
          </w:tcPr>
          <w:p>
            <w:pPr>
              <w:pStyle w:val="Compact"/>
              <w:keepLines/>
              <w:widowControl/>
              <w:spacing w:before="0" w:after="40" w:line="240" w:lineRule="auto"/>
              <w:jc w:val="left"/>
            </w:pPr>
            <w:r>
              <w:rPr>
                <w:sz w:val="20"/>
                <w:szCs w:val="20"/>
              </w:rPr>
              <w:t xml:space="preserve">The relationship may differ where no data were observed</w:t>
            </w:r>
          </w:p>
        </w:tc>
      </w:tr>
    </w:tbl>
    <w:p>
      <w:pPr>
        <w:pStyle w:val="BodyText"/>
      </w:pPr>
      <w:r>
        <w:t xml:space="preserve">Measurement quality belongs in the interpretation. Under the classical predictor-measurement-error model developed in the supplied material, noise in</w:t>
      </w:r>
      <w:r>
        <w:t xml:space="preserve"> </w:t>
      </w:r>
      <ns5:oMath>
        <ns5:r>
          <ns5:t>X</ns5:t>
        </ns5:r>
      </ns5:oMath>
      <w:r>
        <w:t xml:space="preserve"> </w:t>
      </w:r>
      <w:r>
        <w:t xml:space="preserve">generally pulls the simple-regression slope toward zero. This attenuation can make an underlying relationship look weaker. It does not imply that every possible measurement-error process creates the same bias.</w:t>
      </w:r>
    </w:p>
    <w:bookmarkEnd w:id="30"/>
    <w:bookmarkStart w:id="35" w:name="reading-the-explanatory-figure"/>
    <w:p>
      <w:pPr>
        <w:pStyle w:val="Heading2"/>
      </w:pPr>
      <w:r>
        <w:t xml:space="preserve">Reading the explanatory figure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4" w:name="fig-summary-t05"/>
          <w:p>
            <w:pPr>
              <w:pStyle w:val="Compact"/>
              <w:keepNext/>
              <w:jc w:val="center"/>
            </w:pPr>
            <w:r>
              <w:drawing>
                <ns1:inline>
                  <ns1:extent cx="5561584" cy="3283344"/>
                  <ns1:effectExtent b="0" l="0" r="0" t="0"/>
                  <ns1:docPr descr="Scatterplot of guided-practice hours and statistical-reasoning scores with a rising fitted line and one orange vertical residual segment." title="Figure 1" id="32" name="Picture"/>
                  <ns2:graphic>
                    <ns2:graphicData uri="http://schemas.openxmlformats.org/drawingml/2006/picture">
                      <ns3:pic>
                        <ns3:nvPicPr>
                          <ns3:cNvPr descr="assets/topic-05-simple-linear-regression-summary-figure-en.png" id="33" name="Picture"/>
                          <ns3:cNvPicPr>
                            <ns2:picLocks noChangeArrowheads="1" noChangeAspect="1"/>
                          </ns3:cNvPicPr>
                        </ns3:nvPicPr>
                        <ns3:blipFill>
                          <ns2:blip ns4:embed="rId31"/>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Figure 1: Scatterplot of guided-practice hours and statistical-reasoning scores with a rising fitted line and one orange vertical residual segment.</w:t>
            </w:r>
          </w:p>
          <w:bookmarkEnd w:id="34"/>
        </w:tc>
      </w:tr>
    </w:tbl>
    <w:p>
      <w:pPr>
        <w:pStyle w:val="BodyText"/>
      </w:pPr>
      <w:r>
        <w:t xml:space="preserve">The horizontal axis gives weekly guided-practice hours, and the vertical axis gives statistical-reasoning scores. Each blue point is one simulated case. The dark line rises, so the fitted mean score is higher at larger practice values in this dataset. The line describes the average modeled pattern. Individual points remain scattered above and below it, reminding you that predictor information does not determine every person’s outcome.</w:t>
      </w:r>
    </w:p>
    <w:p>
      <w:pPr>
        <w:pStyle w:val="BodyText"/>
      </w:pPr>
      <w:r>
        <w:t xml:space="preserve">At about nine practice hours, the hollow circle marks the fitted score on the line. The observed point for that case is higher. The orange vertical segment is the residual: observed score minus fitted score. Its direction is positive and its length is measured in score points. Least squares performs this comparison for every point and chooses the line with the smallest total squared residual length.</w:t>
      </w:r>
    </w:p>
    <w:p>
      <w:pPr>
        <w:pStyle w:val="BodyText"/>
      </w:pPr>
      <w:r>
        <w:t xml:space="preserve">The graph supports a statement about linear association in the simulated data. It does not show that additional practice caused higher scores. Prior preparation, selection, tutorial format, or other variables may be connected with both. It also does not show whether the residual assumptions hold; separate diagnostic plots are needed for curvature, changing variance, unusual residuals, and influence.</w:t>
      </w:r>
    </w:p>
    <w:bookmarkEnd w:id="35"/>
    <w:bookmarkStart w:id="36" w:name="interpretation-checklist"/>
    <w:p>
      <w:pPr>
        <w:pStyle w:val="Heading2"/>
      </w:pPr>
      <w:r>
        <w:t xml:space="preserve">Interpretation checklist</w:t>
      </w:r>
    </w:p>
    <w:p>
      <w:pPr>
        <w:pStyle w:val="FirstParagraph"/>
      </w:pPr>
      <w:r>
        <w:t xml:space="preserve">Name the outcome and predictor and state their units. Inspect their distributions and scatterplot. Confirm that a straight-line summary is appropriate across the observed range. Report the fitted equation and translate the slope into a full sentence containing both units. Interpret the intercept only if its reference value is meaningful. Report</w:t>
      </w:r>
      <w:r>
        <w:t xml:space="preserve"> </w:t>
      </w:r>
      <ns5:oMath>
        <ns5:sSup>
          <ns5:e>
            <ns5:r>
              <ns5:t>R</ns5:t>
            </ns5:r>
          </ns5:e>
          <ns5:sup>
            <ns5:r>
              <ns5:t>2</ns5:t>
            </ns5:r>
          </ns5:sup>
        </ns5:sSup>
      </ns5:oMath>
      <w:r>
        <w:t xml:space="preserve"> </w:t>
      </w:r>
      <w:r>
        <w:t xml:space="preserve">as sample variation represented by the model, not as a causal percentage.</w:t>
      </w:r>
    </w:p>
    <w:p>
      <w:pPr>
        <w:pStyle w:val="BodyText"/>
      </w:pPr>
      <w:r>
        <w:t xml:space="preserve">Inspect residual and influence diagnostics before relying on inference. Report the slope estimate, standard error, confidence interval, test statistic, degrees of freedom, and p-value when relevant. Distinguish an estimated conditional mean from a guaranteed individual outcome, and identify extrapolation. Describe simulated results as simulated and keep association language separate from causal language.</w:t>
      </w:r>
    </w:p>
    <w:bookmarkEnd w:id="36"/>
    <w:bookmarkStart w:id="37" w:name="how-this-topic-connects"/>
    <w:p>
      <w:pPr>
        <w:pStyle w:val="Heading2"/>
      </w:pPr>
      <w:r>
        <w:t xml:space="preserve">How this topic connects</w:t>
      </w:r>
    </w:p>
    <w:p>
      <w:pPr>
        <w:pStyle w:val="FirstParagraph"/>
      </w:pPr>
      <w:r>
        <w:t xml:space="preserve">This model makes the connection with covariance and correlation concrete. Covariance supplies the slope’s numerator, predictor variance supplies its denominator, and correlation standardizes the same linear pairing. Regression adds direction and units: it asks how the fitted mean of a chosen outcome changes across the predictor.</w:t>
      </w:r>
    </w:p>
    <w:p>
      <w:pPr>
        <w:pStyle w:val="BodyText"/>
      </w:pPr>
      <w:r>
        <w:t xml:space="preserve">The next steps address a central limitation of the one-predictor line. A third variable may account for part of the observed association. Partial correlation removes linear components associated with that third variable from both focal variables and correlates what remains. Multiple regression places several predictors in one model, so each coefficient describes a conditional association while the others are held fixed. The residual idea introduced here becomes the common language for both extensions.</w:t>
      </w:r>
    </w:p>
    <w:p>
      <w:pPr>
        <w:pBdr>
          <w:bottom w:val="single" w:sz="4" w:space="6" w:color="B8C6CF"/>
        </w:pBdr>
        <w:spacing w:before="60" w:after="100"/>
      </w:pPr>
    </w:p>
    <w:p>
      <w:pPr>
        <w:pStyle w:val="FirstParagraph"/>
      </w:pPr>
      <w:r>
        <w:rPr>
          <w:i/>
          <w:iCs/>
        </w:rPr>
        <w:t xml:space="preserve">Document ID:</w:t>
      </w:r>
      <w:r>
        <w:rPr>
          <w:i/>
          <w:iCs/>
        </w:rPr>
        <w:t xml:space="preserve"> </w:t>
      </w:r>
      <w:r>
        <w:rPr>
          <w:rStyle w:val="VerbatimChar"/>
          <w:i/>
          <w:iCs/>
        </w:rPr>
        <w:t xml:space="preserve">topic-05-simple-linear-regression-summary-en</w:t>
      </w:r>
    </w:p>
    <w:p>
      <w:r>
        <w:br w:type="page"/>
      </w:r>
    </w:p>
    <w:p>
      <w:pPr>
        <w:pStyle w:val="Heading1"/>
      </w:pPr>
      <w:r>
        <w:t>Notes 1 of 3</w:t>
      </w:r>
    </w:p>
    <w:p>
      <w:r>
        <w:rPr>
          <w:color w:val="526A79"/>
          <w:sz w:val="18"/>
          <w:szCs w:val="18"/>
        </w:rPr>
        <w:t>Simple Linear Regression | Topic 5</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2 of 3</w:t>
      </w:r>
    </w:p>
    <w:p>
      <w:r>
        <w:rPr>
          <w:color w:val="526A79"/>
          <w:sz w:val="18"/>
          <w:szCs w:val="18"/>
        </w:rPr>
        <w:t>Simple Linear Regression | Topic 5</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3 of 3</w:t>
      </w:r>
    </w:p>
    <w:p>
      <w:r>
        <w:rPr>
          <w:color w:val="526A79"/>
          <w:sz w:val="18"/>
          <w:szCs w:val="18"/>
        </w:rPr>
        <w:t>Simple Linear Regression | Topic 5</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7"/>
    <w:bookmarkEnd w:id="38"/>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eastAsia="en-US" w:bidi="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Simple Linear Regression</dc:title>
  <dc:creator>Ratiomera Statistics</dc:creator>
  <dc:language>en-US</dc:language>
  <cp:keywords/>
  <dcterms:created xsi:type="dcterms:W3CDTF">1970-01-01T00:00:00Z</dcterms:created>
  <dcterms:modified xsi:type="dcterms:W3CDTF">1970-01-01T00:00:00Z</dcterms:modified>
  <dc:subject>Ratiomera Statistics topic summary</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A guided model of fitted values, slopes, and residual variation</vt:lpwstr>
  </property>
  <property fmtid="{D5CDD505-2E9C-101B-9397-08002B2CF9AE}" pid="13" name="toc-title">
    <vt:lpwstr>Table of contents</vt:lpwstr>
  </property>
</Properties>
</file>