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Zgjidhjet e plota</w:t>
      </w:r>
    </w:p>
    <w:p>
      <w:pPr>
        <w:pStyle w:val="Subtitle"/>
      </w:pPr>
      <w:r>
        <w:t xml:space="preserve">Korrelacioni i pjesshëm</w:t>
      </w:r>
    </w:p>
    <w:p>
      <w:pPr>
        <w:pStyle w:val="Author"/>
      </w:pPr>
      <w:r>
        <w:t xml:space="preserve">Ratiomera Statistics</w:t>
      </w:r>
    </w:p>
    <w:p>
      <w:pPr>
        <w:pStyle w:val="FirstParagraph"/>
      </w:pPr>
      <w:r>
        <w:t xml:space="preserve">Këto zgjidhje të plota përdorin të njëjtat kode dhe të njëjtën renditje si Fleta e ushtrimeve. Vlerat ndërmjetëse ruhen deri te hapi i treguar i rrumbullakimit, prandaj aty ku shënohet pranohen dallime të vogla që vijnë nga rrumbullakimi më i hershëm. Të gjitha situatat, vlerat, të dhënat dhe rezultatet e programeve janë krijuar për mësim; nuk janë gjetje empirike.</w:t>
      </w:r>
    </w:p>
    <w:bookmarkStart w:id="31" w:name="pjesa-i-teoria"/>
    <w:p>
      <w:pPr>
        <w:pStyle w:val="Heading1"/>
      </w:pPr>
      <w:r>
        <w:t xml:space="preserve">Pjesa I: Teoria</w:t>
      </w:r>
    </w:p>
    <w:bookmarkStart w:id="30" w:name="X3648c7be09fadf60af219a346e3606ce6dd2bf6"/>
    <w:p>
      <w:pPr>
        <w:pStyle w:val="Heading2"/>
      </w:pPr>
      <w:r>
        <w:t xml:space="preserve">A02: Krahasimi i korrelacionit bivariat me atë të pjesshëm</w:t>
      </w:r>
    </w:p>
    <w:bookmarkStart w:id="20" w:name="Xd457d33c148bc21b540252d3038565178ea4bb4"/>
    <w:p>
      <w:pPr>
        <w:pStyle w:val="Heading3"/>
      </w:pPr>
      <w:r>
        <w:rPr>
          <w:rStyle w:val="VerbatimChar"/>
        </w:rPr>
        <w:t xml:space="preserve">T06-A02-V01</w:t>
      </w:r>
      <w:r>
        <w:t xml:space="preserve">: Ushtrimi, njohuritë paraprake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«ushtrimi javor»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Njohuritë paraprake mund të lidhen pozitivisht si me ushtrimin javor, ashtu edhe me rezultatin e arsyetimit.</w:t>
      </w:r>
    </w:p>
    <w:p>
      <w:pPr>
        <w:pStyle w:val="BodyText"/>
      </w:pPr>
      <w:r>
        <w:t xml:space="preserve">Prandaj, një pjesë e lidhjes bivariate mund të pasqyrojë lidhjen që të dyja ndryshoret kanë me njohuritë paraprake.</w:t>
      </w:r>
    </w:p>
    <w:p>
      <w:pPr>
        <w:pStyle w:val="BodyText"/>
      </w:pPr>
      <w:r>
        <w:t xml:space="preserve">Koeficienti ndryshon nga 0.68 në 0.34.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«ushtrimi javor»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«njohuritë paraprake»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0"/>
    <w:bookmarkStart w:id="21" w:name="X76555179cc6b5b47704b08bf680bb9ed5557606"/>
    <w:p>
      <w:pPr>
        <w:pStyle w:val="Heading3"/>
      </w:pPr>
      <w:r>
        <w:rPr>
          <w:rStyle w:val="VerbatimChar"/>
        </w:rPr>
        <w:t xml:space="preserve">T06-A02-V02</w:t>
      </w:r>
      <w:r>
        <w:t xml:space="preserve">: Koha e kërkimit, përvoja dhe saktësia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«koha e kërkimit»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«saktësia»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Përvoja në arkiv mund ta shkurtojë kohën e kërkimit dhe njëkohësisht ta rrisë saktësinë.</w:t>
      </w:r>
    </w:p>
    <w:p>
      <w:pPr>
        <w:pStyle w:val="BodyText"/>
      </w:pPr>
      <w:r>
        <w:t xml:space="preserve">Kështu mund të krijohet një pjesë e lidhjes negative bivariate.</w:t>
      </w:r>
    </w:p>
    <w:p>
      <w:pPr>
        <w:pStyle w:val="BodyText"/>
      </w:pPr>
      <w:r>
        <w:t xml:space="preserve">Koeficienti ndryshon nga -0.57 në -0.26.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«koha e kërkimit»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«saktësia»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«përvoja në arkiv»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1"/>
    <w:bookmarkStart w:id="22" w:name="X04b059a8be42da650d56c1fe81849e948f3b069"/>
    <w:p>
      <w:pPr>
        <w:pStyle w:val="Heading3"/>
      </w:pPr>
      <w:r>
        <w:rPr>
          <w:rStyle w:val="VerbatimChar"/>
        </w:rPr>
        <w:t xml:space="preserve">T06-A02-V03</w:t>
      </w:r>
      <w:r>
        <w:t xml:space="preserve">: Koha e leximit, ngarkesa dhe të kuptuarit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«koha e leximit»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«të kuptuarit e tekstit»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Ngarkesa e lartë e kursit mund të shoqërohet me më shumë kohë leximi, por me të kuptuar më të ulët.</w:t>
      </w:r>
    </w:p>
    <w:p>
      <w:pPr>
        <w:pStyle w:val="BodyText"/>
      </w:pPr>
      <w:r>
        <w:t xml:space="preserve">Kështu mund të fshihet një pjesë e lidhjes pozitive të përshtatur.</w:t>
      </w:r>
    </w:p>
    <w:p>
      <w:pPr>
        <w:pStyle w:val="BodyText"/>
      </w:pPr>
      <w:r>
        <w:t xml:space="preserve">Koeficienti ndryshon nga 0.18 në 0.41.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madhe.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«koha e leximit»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«të kuptuarit e tekstit»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«ngarkesa e kursit»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2"/>
    <w:bookmarkStart w:id="23" w:name="Xf0790c5465ba241d25ea76ceab5d7b7d7014752"/>
    <w:p>
      <w:pPr>
        <w:pStyle w:val="Heading3"/>
      </w:pPr>
      <w:r>
        <w:rPr>
          <w:rStyle w:val="VerbatimChar"/>
        </w:rPr>
        <w:t xml:space="preserve">T06-A02-V04</w:t>
      </w:r>
      <w:r>
        <w:t xml:space="preserve">: Njoftimet, ngarkesa e detyrave dhe përqendrimi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«numri i njoftimeve»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«përqendrimi»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Ngarkesa më e madhe e detyrave mund ta rrisë numrin e njoftimeve dhe ta ulë përqendrimin.</w:t>
      </w:r>
    </w:p>
    <w:p>
      <w:pPr>
        <w:pStyle w:val="BodyText"/>
      </w:pPr>
      <w:r>
        <w:t xml:space="preserve">Kështu mund të krijohet një pjesë e lidhjes së papërshtatur negative.</w:t>
      </w:r>
    </w:p>
    <w:p>
      <w:pPr>
        <w:pStyle w:val="BodyText"/>
      </w:pPr>
      <w:r>
        <w:t xml:space="preserve">Koeficienti ndryshon nga -0.49 në -0.20.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«numri i njoftimeve»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«përqendrimi»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«ngarkesa e detyrave»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3"/>
    <w:bookmarkStart w:id="24" w:name="Xeab81fcf141c4c9daa768c03104ca06a43fc946"/>
    <w:p>
      <w:pPr>
        <w:pStyle w:val="Heading3"/>
      </w:pPr>
      <w:r>
        <w:rPr>
          <w:rStyle w:val="VerbatimChar"/>
        </w:rPr>
        <w:t xml:space="preserve">T06-A02-V05</w:t>
      </w:r>
      <w:r>
        <w:t xml:space="preserve">: Vizitat në muze, arsimimi dhe njohuritë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«vizitat në muze»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«njohuritë historike»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Niveli i arsimimit mund t’i nxisë vizitat në muze dhe t’i mbështesë njohuritë historike.</w:t>
      </w:r>
    </w:p>
    <w:p>
      <w:pPr>
        <w:pStyle w:val="BodyText"/>
      </w:pPr>
      <w:r>
        <w:t xml:space="preserve">Prandaj, lidhja e papërshtatur mund të pasqyrojë pjesërisht të dyja këto lidhje.</w:t>
      </w:r>
    </w:p>
    <w:p>
      <w:pPr>
        <w:pStyle w:val="BodyText"/>
      </w:pPr>
      <w:r>
        <w:t xml:space="preserve">Koeficienti ndryshon nga 0.54 në 0.29.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«vizitat në muze»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«njohuritë historike»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«niveli i arsimimit»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4"/>
    <w:bookmarkStart w:id="25" w:name="Xfca924a6d1f1423fb92921b76525a3abde177ac"/>
    <w:p>
      <w:pPr>
        <w:pStyle w:val="Heading3"/>
      </w:pPr>
      <w:r>
        <w:rPr>
          <w:rStyle w:val="VerbatimChar"/>
        </w:rPr>
        <w:t xml:space="preserve">T06-A02-V06</w:t>
      </w:r>
      <w:r>
        <w:t xml:space="preserve">: Njohja e rrugës, gjatësia dhe koha e udhëtimit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«njohja e rrugës»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«koha e udhëtimit»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Rrugët më të gjata mund të njihen më mirë, por prapë të kërkojnë më shumë kohë udhëtimi.</w:t>
      </w:r>
    </w:p>
    <w:p>
      <w:pPr>
        <w:pStyle w:val="BodyText"/>
      </w:pPr>
      <w:r>
        <w:t xml:space="preserve">Kështu mund të fshihet një pjesë e lidhjes negative mes njohjes së rrugës dhe kohës së udhëtimit.</w:t>
      </w:r>
    </w:p>
    <w:p>
      <w:pPr>
        <w:pStyle w:val="BodyText"/>
      </w:pPr>
      <w:r>
        <w:t xml:space="preserve">Koeficienti ndryshon nga -0.21 në -0.48.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madhe.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«njohja e rrugës»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«koha e udhëtimit»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«gjatësia e rrugës»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5"/>
    <w:bookmarkStart w:id="26" w:name="X8b882cd36896de0f073461039ae1a3919ba3a7b"/>
    <w:p>
      <w:pPr>
        <w:pStyle w:val="Heading3"/>
      </w:pPr>
      <w:r>
        <w:rPr>
          <w:rStyle w:val="VerbatimChar"/>
        </w:rPr>
        <w:t xml:space="preserve">T06-A02-V07</w:t>
      </w:r>
      <w:r>
        <w:t xml:space="preserve">: Pjesëmarrja, vetëbesimi fillestar dhe ai përfundimtar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«pjesëmarrja në seminar»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«vetëbesimi përfundimtar»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Ata që fillojnë me më shumë vetëbesim mund të marrin pjesë më shpesh në seminar dhe ta përfundojnë atë me më shumë vetëbesim.</w:t>
      </w:r>
    </w:p>
    <w:p>
      <w:pPr>
        <w:pStyle w:val="BodyText"/>
      </w:pPr>
      <w:r>
        <w:t xml:space="preserve">Koeficienti ndryshon nga 0.61 në 0.25.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«pjesëmarrja në seminar»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«vetëbesimi përfundimtar»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«vetëbesimi fillestar»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6"/>
    <w:bookmarkStart w:id="27" w:name="X048cd1c02c70726fd8e9b1925abba3e27b53908"/>
    <w:p>
      <w:pPr>
        <w:pStyle w:val="Heading3"/>
      </w:pPr>
      <w:r>
        <w:rPr>
          <w:rStyle w:val="VerbatimChar"/>
        </w:rPr>
        <w:t xml:space="preserve">T06-A02-V08</w:t>
      </w:r>
      <w:r>
        <w:t xml:space="preserve">: Kalimi mes detyrave, ngarkesa dhe përfundimi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«kalimi mes detyrave»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«rezultati i përfundimit»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Ngarkesa e madhe e punës mund ta shtojë kalimin mes detyrave dhe ta vështirësojë përfundimin.</w:t>
      </w:r>
    </w:p>
    <w:p>
      <w:pPr>
        <w:pStyle w:val="BodyText"/>
      </w:pPr>
      <w:r>
        <w:t xml:space="preserve">Kështu mund të krijohet një pjesë e lidhjes së papërshtatur negative.</w:t>
      </w:r>
    </w:p>
    <w:p>
      <w:pPr>
        <w:pStyle w:val="BodyText"/>
      </w:pPr>
      <w:r>
        <w:t xml:space="preserve">Koeficienti ndryshon nga -0.52 në -0.28.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«kalimi mes detyrave»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«rezultati i përfundimit»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«ngarkesa e punës»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7"/>
    <w:bookmarkStart w:id="28" w:name="Xa403af2ca2ca0cfb8fe678d2382979fe6e1dc37"/>
    <w:p>
      <w:pPr>
        <w:pStyle w:val="Heading3"/>
      </w:pPr>
      <w:r>
        <w:rPr>
          <w:rStyle w:val="VerbatimChar"/>
        </w:rPr>
        <w:t xml:space="preserve">T06-A02-V09</w:t>
      </w:r>
      <w:r>
        <w:t xml:space="preserve">: Postimet në diskutim, angazhimi dhe arsyetimi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«numri i postimeve në diskutim»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Angazhimi i përgjithshëm mund të sjellë si më shumë postime në diskutim, ashtu edhe rezultate më të larta arsyetimi.</w:t>
      </w:r>
    </w:p>
    <w:p>
      <w:pPr>
        <w:pStyle w:val="BodyText"/>
      </w:pPr>
      <w:r>
        <w:t xml:space="preserve">Koeficienti ndryshon nga 0.59 në 0.19.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vogël.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«numri i postimeve në diskutim»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«rezultati i arsyetimit»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«angazhimi i përgjithshëm»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8"/>
    <w:bookmarkStart w:id="29" w:name="X39187f17be310e588c893fc04f61be2d8c6b78f"/>
    <w:p>
      <w:pPr>
        <w:pStyle w:val="Heading3"/>
      </w:pPr>
      <w:r>
        <w:rPr>
          <w:rStyle w:val="VerbatimChar"/>
        </w:rPr>
        <w:t xml:space="preserve">T06-A02-V10</w:t>
      </w:r>
      <w:r>
        <w:t xml:space="preserve">: Rregullsia, koha totale e studimit dhe mbajtja mend</w:t>
      </w:r>
    </w:p>
    <w:p>
      <w:pPr>
        <w:pStyle w:val="FirstParagraph"/>
      </w:pPr>
      <w:r>
        <w:rPr>
          <w:b/>
          <w:bCs/>
        </w:rPr>
        <w:t xml:space="preserve">Përcakto çështjen</w:t>
      </w:r>
    </w:p>
    <w:p>
      <w:pPr>
        <w:pStyle w:val="BodyText"/>
      </w:pPr>
      <w:r>
        <w:t xml:space="preserve">Një diagram i besueshëm është</w:t>
      </w:r>
      <w:r>
        <w:t xml:space="preserve"> </w:t>
      </w:r>
      <w:r>
        <w:rPr>
          <w:b/>
          <w:bCs/>
        </w:rPr>
        <w:t xml:space="preserve">Z → X, Z → Y dhe X ↔ Y</w:t>
      </w:r>
      <w:r>
        <w:t xml:space="preserve">.</w:t>
      </w:r>
    </w:p>
    <w:p>
      <w:pPr>
        <w:pStyle w:val="BodyText"/>
      </w:pPr>
      <w:r>
        <w:t xml:space="preserve">Ai e lidh ndryshoren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 </w:t>
      </w:r>
      <w:r>
        <w:t xml:space="preserve">si me</w:t>
      </w:r>
      <w:r>
        <w:t xml:space="preserve"> </w:t>
      </w:r>
      <w:r>
        <w:rPr>
          <w:b/>
          <w:bCs/>
        </w:rPr>
        <w:t xml:space="preserve">«rregullsia e ushtrimit»</w:t>
      </w:r>
      <w:r>
        <w:t xml:space="preserve">, ashtu edhe me</w:t>
      </w:r>
      <w:r>
        <w:t xml:space="preserve"> </w:t>
      </w:r>
      <w:r>
        <w:rPr>
          <w:b/>
          <w:bCs/>
        </w:rPr>
        <w:t xml:space="preserve">«mbajtja mend»</w:t>
      </w:r>
      <w:r>
        <w:t xml:space="preserve">; lidhja e veçantë</w:t>
      </w:r>
      <w:r>
        <w:t xml:space="preserve"> </w:t>
      </w:r>
      <m:oMath>
        <m:r>
          <m:t>X</m:t>
        </m:r>
      </m:oMath>
      <w:r>
        <w:t xml:space="preserve">-</w:t>
      </w:r>
      <m:oMath>
        <m:r>
          <m:t>Y</m:t>
        </m:r>
      </m:oMath>
      <w:r>
        <w:t xml:space="preserve"> </w:t>
      </w:r>
      <w:r>
        <w:t xml:space="preserve">mbetet një marrëdhënie më vete.</w:t>
      </w:r>
    </w:p>
    <w:p>
      <w:pPr>
        <w:pStyle w:val="BodyText"/>
      </w:pPr>
      <w:r>
        <w:t xml:space="preserve">Një shpjegim i mundshëm është ky: Koha totale e studimit mund të lidhet pozitivisht me të dyja ndryshoret.</w:t>
      </w:r>
    </w:p>
    <w:p>
      <w:pPr>
        <w:pStyle w:val="BodyText"/>
      </w:pPr>
      <w:r>
        <w:t xml:space="preserve">Kjo mund ta fshehë pjesërisht lidhjen e veçantë mes një orari të rregullt ushtrimi dhe mbajtjes mend.</w:t>
      </w:r>
    </w:p>
    <w:p>
      <w:pPr>
        <w:pStyle w:val="BodyText"/>
      </w:pPr>
      <w:r>
        <w:t xml:space="preserve">Koeficienti ndryshon nga 0.33 në 0.47.</w:t>
      </w:r>
    </w:p>
    <w:p>
      <w:pPr>
        <w:pStyle w:val="BodyText"/>
      </w:pPr>
      <w:r>
        <w:rPr>
          <w:b/>
          <w:bCs/>
        </w:rPr>
        <w:t xml:space="preserve">Arsyeto hap pas hapi nga evidenca</w:t>
      </w:r>
    </w:p>
    <w:p>
      <w:pPr>
        <w:pStyle w:val="BodyText"/>
      </w:pPr>
      <w:r>
        <w:t xml:space="preserve">Vlera e tij absolute pas përshtatjes është më e madhe.</w:t>
      </w:r>
    </w:p>
    <w:p>
      <w:pPr>
        <w:pStyle w:val="BodyText"/>
      </w:pPr>
      <w:r>
        <w:t xml:space="preserve">Gjatë rezidualizimit, fillimisht parashikohet ndryshorja</w:t>
      </w:r>
      <w:r>
        <w:t xml:space="preserve"> </w:t>
      </w:r>
      <w:r>
        <w:rPr>
          <w:b/>
          <w:bCs/>
        </w:rPr>
        <w:t xml:space="preserve">«rregullsia e ushtrimit»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 </w:t>
      </w:r>
      <w:r>
        <w:t xml:space="preserve">dhe pastaj parashikohet ndryshorja</w:t>
      </w:r>
      <w:r>
        <w:t xml:space="preserve"> </w:t>
      </w:r>
      <w:r>
        <w:rPr>
          <w:b/>
          <w:bCs/>
        </w:rPr>
        <w:t xml:space="preserve">«mbajtja mend»</w:t>
      </w:r>
      <w:r>
        <w:t xml:space="preserve"> </w:t>
      </w:r>
      <w:r>
        <w:t xml:space="preserve">nga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.</w:t>
      </w:r>
    </w:p>
    <w:p>
      <w:pPr>
        <w:pStyle w:val="BodyText"/>
      </w:pPr>
      <w:r>
        <w:t xml:space="preserve">Korrelacioni i pjesshëm është korrelacioni mes shmangieve që mbeten në këto dy kolona rezidualesh.</w:t>
      </w:r>
    </w:p>
    <w:p>
      <w:pPr>
        <w:pStyle w:val="BodyText"/>
      </w:pPr>
      <w:r>
        <w:t xml:space="preserve">Një vlerë absolute më e vogël sugjeron se ndryshorja e kontrollit përshkruan një pjesë të modelit bivariat.</w:t>
      </w:r>
    </w:p>
    <w:p>
      <w:pPr>
        <w:pStyle w:val="BodyText"/>
      </w:pPr>
      <w:r>
        <w:t xml:space="preserve">Një vlerë absolute më e madhe sugjeron shtypje: përshtatja nxjerr në pah një lidhje që më parë ishte pjesërisht e fshehur.</w:t>
      </w:r>
    </w:p>
    <w:p>
      <w:pPr>
        <w:pStyle w:val="BodyText"/>
      </w:pPr>
      <w:r>
        <w:rPr>
          <w:b/>
          <w:bCs/>
        </w:rPr>
        <w:t xml:space="preserve">Jep përfundimin dhe kufijtë e tij</w:t>
      </w:r>
    </w:p>
    <w:p>
      <w:pPr>
        <w:pStyle w:val="BodyText"/>
      </w:pPr>
      <w:r>
        <w:t xml:space="preserve">Asnjëri rezultat nuk vendos rendin kohor, nuk përjashton ndryshore të pamatura, nuk ndreq gabimet e matjes dhe nuk zëvendëson kontrollin eksperimental.</w:t>
      </w:r>
    </w:p>
    <w:p>
      <w:pPr>
        <w:pStyle w:val="BodyText"/>
      </w:pPr>
      <w:r>
        <w:t xml:space="preserve">Arsyetimi i</w:t>
      </w:r>
      <w:r>
        <w:t xml:space="preserve"> </w:t>
      </w:r>
      <w:r>
        <w:rPr>
          <w:b/>
          <w:bCs/>
        </w:rPr>
        <w:t xml:space="preserve">«koha totale e studimit»</w:t>
      </w:r>
      <w:r>
        <w:t xml:space="preserve"> </w:t>
      </w:r>
      <w:r>
        <w:t xml:space="preserve">si ndryshore kontrolli kërkon arsye nga fusha dhe plani i studimit, duke përfshirë një rend kohor të besueshëm dhe një rol të qartë për ndryshoren.</w:t>
      </w:r>
    </w:p>
    <w:p>
      <w:pPr>
        <w:pStyle w:val="BodyText"/>
      </w:pPr>
      <w:r>
        <w:t xml:space="preserve">Vetëm koeficientët nuk e japin këtë arsyetim.</w:t>
      </w:r>
    </w:p>
    <w:p>
      <w:pPr>
        <w:pStyle w:val="BodyText"/>
      </w:pPr>
      <w:r>
        <w:t xml:space="preserve">Përshtatja lineare heq vetëm pjesën lineare të përshtatur në modelin e deklaruar.</w:t>
      </w:r>
    </w:p>
    <w:p>
      <w:pPr>
        <w:pStyle w:val="BodyText"/>
      </w:pPr>
      <w:r>
        <w:t xml:space="preserve">Struktura jolineare, problemet e matjes dhe ndryshoret përkatëse të pamatura mund të mbeten.</w:t>
      </w:r>
    </w:p>
    <w:bookmarkEnd w:id="29"/>
    <w:bookmarkEnd w:id="30"/>
    <w:bookmarkEnd w:id="31"/>
    <w:bookmarkStart w:id="43" w:name="pjesa-ii-praktika-me-kalkulator"/>
    <w:p>
      <w:pPr>
        <w:pStyle w:val="Heading1"/>
      </w:pPr>
      <w:r>
        <w:t xml:space="preserve">Pjesa II: Praktika me kalkulator</w:t>
      </w:r>
    </w:p>
    <w:bookmarkStart w:id="42" w:name="X4ac11999e5f69f5f9bec4c7b827cbf5805348bb"/>
    <w:p>
      <w:pPr>
        <w:pStyle w:val="Heading2"/>
      </w:pPr>
      <w:r>
        <w:t xml:space="preserve">A01: Korrelacioni i pjesshëm me rezidualizim dhe me formulën e drejtpërdrejtë</w:t>
      </w:r>
    </w:p>
    <w:bookmarkStart w:id="32" w:name="Xd046bf478e1c8cf0762054dfed1efa3a1ae845c"/>
    <w:p>
      <w:pPr>
        <w:pStyle w:val="Heading3"/>
      </w:pPr>
      <w:r>
        <w:rPr>
          <w:rStyle w:val="VerbatimChar"/>
        </w:rPr>
        <w:t xml:space="preserve">T06-A01-V01</w:t>
      </w:r>
      <w:r>
        <w:t xml:space="preserve">: Ushtrimi dhe arsyetimi pas përshtatjes për rezultatin paraprak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15.4000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12.1171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15.4000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12.1171</m:t>
                </m:r>
              </m:e>
            </m:d>
          </m:e>
        </m:rad>
        <m:r>
          <m:rPr>
            <m:sty m:val="p"/>
          </m:rPr>
          <m:t>=</m:t>
        </m:r>
        <m:r>
          <m:t>0.8361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0.8761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0.5200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0.4800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0.5200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0.4800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0.8361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2"/>
    <w:bookmarkStart w:id="33" w:name="X1211e0625470844a7efbc1079d1c7c4e8ce27db"/>
    <w:p>
      <w:pPr>
        <w:pStyle w:val="Heading3"/>
      </w:pPr>
      <w:r>
        <w:rPr>
          <w:rStyle w:val="VerbatimChar"/>
        </w:rPr>
        <w:t xml:space="preserve">T06-A01-V02</w:t>
      </w:r>
      <w:r>
        <w:t xml:space="preserve">: Koha e kërkimit dhe saktësia pas përshtatjes për përvojën në arkiv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12.1000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9.6200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12.1000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9.6200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0.7373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0.7997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0.4600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0.5500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0.4600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0.5500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0.7373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3"/>
    <w:bookmarkStart w:id="34" w:name="X7e8d1020bf07d58efa8fd7f897ec9e1b9b17f05"/>
    <w:p>
      <w:pPr>
        <w:pStyle w:val="Heading3"/>
      </w:pPr>
      <w:r>
        <w:rPr>
          <w:rStyle w:val="VerbatimChar"/>
        </w:rPr>
        <w:t xml:space="preserve">T06-A01-V03</w:t>
      </w:r>
      <w:r>
        <w:t xml:space="preserve">: Koha e leximit dhe të kuptuarit pas përshtatjes për njohuritë paraprake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13.8000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8.6971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13.8000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42.0000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8.6971</m:t>
                </m:r>
              </m:e>
            </m:d>
          </m:e>
        </m:rad>
        <m:r>
          <m:rPr>
            <m:sty m:val="p"/>
          </m:rPr>
          <m:t>=</m:t>
        </m:r>
        <m:r>
          <m:t>0.7220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0.7834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0.5800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0.4400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0.5800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0.4400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0.7220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4"/>
    <w:bookmarkStart w:id="35" w:name="X2b41776349f08102d93675aec741c4caf6ac46c"/>
    <w:p>
      <w:pPr>
        <w:pStyle w:val="Heading3"/>
      </w:pPr>
      <w:r>
        <w:rPr>
          <w:rStyle w:val="VerbatimChar"/>
        </w:rPr>
        <w:t xml:space="preserve">T06-A01-V04</w:t>
      </w:r>
      <w:r>
        <w:t xml:space="preserve">: Njoftimet dhe përqendrimi pas përshtatjes për ngarkesën e punës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9.9000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7.4800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9.9000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7.4800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0.6841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0.7628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0.5100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0.4900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0.5100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0.4900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0.6841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5"/>
    <w:bookmarkStart w:id="36" w:name="Xae495970e4c5424479b1badc4090e215eb25bd7"/>
    <w:p>
      <w:pPr>
        <w:pStyle w:val="Heading3"/>
      </w:pPr>
      <w:r>
        <w:rPr>
          <w:rStyle w:val="VerbatimChar"/>
        </w:rPr>
        <w:t xml:space="preserve">T06-A01-V05</w:t>
      </w:r>
      <w:r>
        <w:t xml:space="preserve">: Vizitat në muze dhe njohuritë pas përshtatjes për nivelin e arsimimit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9.2000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5.3743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9.2000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42.0000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5.3743</m:t>
                </m:r>
              </m:e>
            </m:d>
          </m:e>
        </m:rad>
        <m:r>
          <m:rPr>
            <m:sty m:val="p"/>
          </m:rPr>
          <m:t>=</m:t>
        </m:r>
        <m:r>
          <m:t>0.6124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0.7074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0.4700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0.5300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0.4700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0.5300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0.6124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6"/>
    <w:bookmarkStart w:id="37" w:name="X2c2fc58bb09a3783341a3ddd21adbbbcdcda739"/>
    <w:p>
      <w:pPr>
        <w:pStyle w:val="Heading3"/>
      </w:pPr>
      <w:r>
        <w:rPr>
          <w:rStyle w:val="VerbatimChar"/>
        </w:rPr>
        <w:t xml:space="preserve">T06-A01-V06</w:t>
      </w:r>
      <w:r>
        <w:t xml:space="preserve">: Njohja e rrugës dhe koha e udhëtimit pas përshtatjes për gjatësinë e rrugës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11.6000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7.8400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11.6000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7.8400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0.7829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0.8235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0.4300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0.6000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0.4300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0.6000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0.7829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7"/>
    <w:bookmarkStart w:id="38" w:name="X33e0723342b23fb47313f319cf7c7ad3309a5e1"/>
    <w:p>
      <w:pPr>
        <w:pStyle w:val="Heading3"/>
      </w:pPr>
      <w:r>
        <w:rPr>
          <w:rStyle w:val="VerbatimChar"/>
        </w:rPr>
        <w:t xml:space="preserve">T06-A01-V07</w:t>
      </w:r>
      <w:r>
        <w:t xml:space="preserve">: Pjesëmarrja në seminar dhe vetëbesimi pas përshtatjes për nivelin fillestar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15.0000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8.1771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15.0000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42.0000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8.1771</m:t>
                </m:r>
              </m:e>
            </m:d>
          </m:e>
        </m:rad>
        <m:r>
          <m:rPr>
            <m:sty m:val="p"/>
          </m:rPr>
          <m:t>=</m:t>
        </m:r>
        <m:r>
          <m:t>0.8094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0.8300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0.6200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0.4000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0.6200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0.4000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0.8094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8"/>
    <w:bookmarkStart w:id="39" w:name="Xffbbfc0801da330268098c7b0bfe7036f7b76e1"/>
    <w:p>
      <w:pPr>
        <w:pStyle w:val="Heading3"/>
      </w:pPr>
      <w:r>
        <w:rPr>
          <w:rStyle w:val="VerbatimChar"/>
        </w:rPr>
        <w:t xml:space="preserve">T06-A01-V08</w:t>
      </w:r>
      <w:r>
        <w:t xml:space="preserve">: Kalimi mes detyrave dhe përfundimi pas përshtatjes për ngarkesën e detyrave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t>9.5000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6.7800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rPr>
            <m:sty m:val="p"/>
          </m:rPr>
          <m:t>−</m:t>
        </m:r>
        <m:r>
          <m:t>9.5000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6.7800</m:t>
                </m:r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0.6895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rPr>
                <m:sty m:val="p"/>
              </m:rPr>
              <m:t>−</m:t>
            </m:r>
            <m:r>
              <m:t>0.7617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rPr>
                    <m:sty m:val="p"/>
                  </m:rPr>
                  <m:t>−</m:t>
                </m:r>
                <m:r>
                  <m:t>0.5500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0.4500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0.5500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0.4500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rPr>
            <m:sty m:val="p"/>
          </m:rPr>
          <m:t>−</m:t>
        </m:r>
        <m:r>
          <m:t>0.6895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39"/>
    <w:bookmarkStart w:id="40" w:name="Xe88929fbb1714ae7a53335c097fc169935c989c"/>
    <w:p>
      <w:pPr>
        <w:pStyle w:val="Heading3"/>
      </w:pPr>
      <w:r>
        <w:rPr>
          <w:rStyle w:val="VerbatimChar"/>
        </w:rPr>
        <w:t xml:space="preserve">T06-A01-V09</w:t>
      </w:r>
      <w:r>
        <w:t xml:space="preserve">: Postimet në diskutim dhe arsyetimi pas përshtatjes për angazhimin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13.2000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42.0000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6.6743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13.2000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42.0000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6.6743</m:t>
                </m:r>
              </m:e>
            </m:d>
          </m:e>
        </m:rad>
        <m:r>
          <m:rPr>
            <m:sty m:val="p"/>
          </m:rPr>
          <m:t>=</m:t>
        </m:r>
        <m:r>
          <m:t>0.7884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0.8460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0.5000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0.5700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0.5000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0.5700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0.7884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40"/>
    <w:bookmarkStart w:id="41" w:name="Xb4daab38eefe35dc6853322abd901326cd26490"/>
    <w:p>
      <w:pPr>
        <w:pStyle w:val="Heading3"/>
      </w:pPr>
      <w:r>
        <w:rPr>
          <w:rStyle w:val="VerbatimChar"/>
        </w:rPr>
        <w:t xml:space="preserve">T06-A01-V10</w:t>
      </w:r>
      <w:r>
        <w:t xml:space="preserve">: Rregullsia e ushtrimit dhe mbajtja mend pas përshtatjes për kohën e studimit</w:t>
      </w:r>
    </w:p>
    <w:p>
      <w:pPr>
        <w:pStyle w:val="FirstParagraph"/>
      </w:pPr>
      <w:r>
        <w:rPr>
          <w:b/>
          <w:bCs/>
        </w:rPr>
        <w:t xml:space="preserve">Përgatit llogaritjen</w:t>
      </w:r>
    </w:p>
    <w:p>
      <w:pPr>
        <w:pStyle w:val="BodyText"/>
      </w:pPr>
      <w:r>
        <w:t xml:space="preserve">Përveç rrumbullakimit të paraqitur, të dyja kolonat e rezidualeve kanë mesatare zero.</w:t>
      </w:r>
    </w:p>
    <w:p>
      <w:pPr>
        <w:pStyle w:val="BodyText"/>
      </w:pPr>
      <w:r>
        <w:t xml:space="preserve">Shuma e prodhimeve të kryqëzuara është</w:t>
      </w:r>
      <w:r>
        <w:t xml:space="preserve"> </w:t>
      </w:r>
      <m:oMath>
        <m:r>
          <m:rPr>
            <m:sty m:val="p"/>
          </m:rPr>
          <m:t>∑</m:t>
        </m:r>
        <m:sSub>
          <m:e>
            <m:r>
              <m:t>e</m:t>
            </m:r>
          </m:e>
          <m:sub>
            <m:r>
              <m:t>X</m:t>
            </m:r>
          </m:sub>
        </m:sSub>
        <m:sSub>
          <m:e>
            <m:r>
              <m:t>e</m:t>
            </m:r>
          </m:e>
          <m:sub>
            <m:r>
              <m:t>Y</m:t>
            </m:r>
          </m:sub>
        </m:sSub>
        <m:r>
          <m:rPr>
            <m:sty m:val="p"/>
          </m:rPr>
          <m:t>=</m:t>
        </m:r>
        <m:r>
          <m:t>9.4000</m:t>
        </m:r>
      </m:oMath>
      <w:r>
        <w:t xml:space="preserve">, ndërsa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X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28.0000</m:t>
        </m:r>
      </m:oMath>
      <w:r>
        <w:t xml:space="preserve"> </w:t>
      </w:r>
      <w:r>
        <w:t xml:space="preserve">dhe</w:t>
      </w:r>
      <w:r>
        <w:t xml:space="preserve"> </w:t>
      </w:r>
      <m:oMath>
        <m:r>
          <m:rPr>
            <m:sty m:val="p"/>
          </m:rPr>
          <m:t>∑</m:t>
        </m:r>
        <m:sSubSup>
          <m:e>
            <m:r>
              <m:t>e</m:t>
            </m:r>
          </m:e>
          <m:sub>
            <m:r>
              <m:t>Y</m:t>
            </m:r>
          </m:sub>
          <m:sup>
            <m:r>
              <m:t>2</m:t>
            </m:r>
          </m:sup>
        </m:sSubSup>
        <m:r>
          <m:rPr>
            <m:sty m:val="p"/>
          </m:rPr>
          <m:t>=</m:t>
        </m:r>
        <m:r>
          <m:t>6.6686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Zhvillo llogaritjen</w:t>
      </w:r>
    </w:p>
    <w:p>
      <w:pPr>
        <w:pStyle w:val="BodyText"/>
      </w:pPr>
      <w:r>
        <w:t xml:space="preserve">Prandaj</w:t>
      </w:r>
      <w:r>
        <w:t xml:space="preserve"> </w:t>
      </w:r>
      <m:oMath>
        <m:r>
          <m:t>r</m:t>
        </m:r>
        <m:d>
          <m:dPr>
            <m:begChr m:val="("/>
            <m:sepChr m:val=""/>
            <m:endChr m:val=")"/>
            <m:grow/>
          </m:dPr>
          <m:e>
            <m:sSub>
              <m:e>
                <m:r>
                  <m:t>e</m:t>
                </m:r>
              </m:e>
              <m:sub>
                <m:r>
                  <m:t>X</m:t>
                </m:r>
              </m:sub>
            </m:sSub>
            <m:r>
              <m:rPr>
                <m:sty m:val="p"/>
              </m:rPr>
              <m:t>,</m:t>
            </m:r>
            <m:sSub>
              <m:e>
                <m:r>
                  <m:t>e</m:t>
                </m:r>
              </m:e>
              <m:sub>
                <m:r>
                  <m:t>Y</m:t>
                </m:r>
              </m:sub>
            </m:sSub>
          </m:e>
        </m:d>
        <m:r>
          <m:rPr>
            <m:sty m:val="p"/>
          </m:rPr>
          <m:t>=</m:t>
        </m:r>
        <m:r>
          <m:t>9.4000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28.0000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6.6686</m:t>
                </m:r>
              </m:e>
            </m:d>
          </m:e>
        </m:rad>
        <m:r>
          <m:rPr>
            <m:sty m:val="p"/>
          </m:rPr>
          <m:t>=</m:t>
        </m:r>
        <m:r>
          <m:t>0.6879</m:t>
        </m:r>
      </m:oMath>
      <w:r>
        <w:t xml:space="preserve">.</w:t>
      </w:r>
    </w:p>
    <w:p>
      <w:pPr>
        <w:pStyle w:val="BodyText"/>
      </w:pPr>
      <w:r>
        <w:t xml:space="preserve">Formula e drejtpërdrejtë jep</w:t>
      </w:r>
      <w:r>
        <w:t xml:space="preserve"> </w:t>
      </w:r>
      <m:oMath>
        <m:d>
          <m:dPr>
            <m:begChr m:val="["/>
            <m:sepChr m:val=""/>
            <m:endChr m:val="]"/>
            <m:grow/>
          </m:dPr>
          <m:e>
            <m:r>
              <m:t>0.7637</m:t>
            </m:r>
            <m:r>
              <m:rPr>
                <m:sty m:val="p"/>
              </m:rPr>
              <m:t>−</m:t>
            </m:r>
            <m:d>
              <m:dPr>
                <m:begChr m:val="("/>
                <m:sepChr m:val=""/>
                <m:endChr m:val=")"/>
                <m:grow/>
              </m:dPr>
              <m:e>
                <m:r>
                  <m:t>0.5600</m:t>
                </m:r>
              </m:e>
            </m:d>
            <m:d>
              <m:dPr>
                <m:begChr m:val="("/>
                <m:sepChr m:val=""/>
                <m:endChr m:val=")"/>
                <m:grow/>
              </m:dPr>
              <m:e>
                <m:r>
                  <m:t>0.4600</m:t>
                </m:r>
              </m:e>
            </m:d>
          </m:e>
        </m:d>
        <m:r>
          <m:rPr>
            <m:sty m:val="p"/>
          </m:rPr>
          <m:t>/</m:t>
        </m:r>
        <m:rad>
          <m:radPr>
            <m:degHide m:val="on"/>
          </m:radPr>
          <m:deg/>
          <m:e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0.5600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  <m:d>
              <m:dPr>
                <m:begChr m:val="["/>
                <m:sepChr m:val=""/>
                <m:endChr m:val="]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sSup>
                  <m:e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0.4600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</m:e>
            </m:d>
          </m:e>
        </m:rad>
        <m:r>
          <m:rPr>
            <m:sty m:val="p"/>
          </m:rPr>
          <m:t>=</m:t>
        </m:r>
        <m:r>
          <m:t>0.6879</m:t>
        </m:r>
      </m:oMath>
      <w:r>
        <w:t xml:space="preserve">.</w:t>
      </w:r>
    </w:p>
    <w:p>
      <w:pPr>
        <w:pStyle w:val="BodyText"/>
      </w:pPr>
      <w:r>
        <w:rPr>
          <w:b/>
          <w:bCs/>
        </w:rPr>
        <w:t xml:space="preserve">Interpreto dhe kontrollo rezultatin</w:t>
      </w:r>
    </w:p>
    <w:p>
      <w:pPr>
        <w:pStyle w:val="BodyText"/>
      </w:pPr>
      <w:r>
        <w:t xml:space="preserve">Mund të shfaqen dallime të vogla nëse korrelacionet e paraqitura rrumbullakosen para se të zëvendësohen në formulë. Çdo rezidual është diferenca mes vlerës së vrojtuar dhe vlerës së përshtatur nga regresioni linear mbi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për të njëjtën ndryshore.</w:t>
      </w:r>
    </w:p>
    <w:p>
      <w:pPr>
        <w:pStyle w:val="BodyText"/>
      </w:pPr>
      <w:r>
        <w:t xml:space="preserve">Korrelacioni mes dy kolonave të rezidualeve përshkruan si lëvizin së bashku këto shmangie të mbetura.</w:t>
      </w:r>
    </w:p>
    <w:p>
      <w:pPr>
        <w:pStyle w:val="BodyText"/>
      </w:pPr>
      <w:r>
        <w:t xml:space="preserve">Ai mbetet një lidhje e përshtatur dhe nuk është vetvetiu efekt shkakor.</w:t>
      </w:r>
    </w:p>
    <w:bookmarkEnd w:id="41"/>
    <w:bookmarkEnd w:id="42"/>
    <w:bookmarkEnd w:id="4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sq-AL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Zgjidhjet e plota</dc:title>
  <dc:creator>Ratiomera Statistics</dc:creator>
  <dc:language>sq-AL</dc:language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xecute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Korrelacioni i pjesshëm</vt:lpwstr>
  </property>
  <property fmtid="{D5CDD505-2E9C-101B-9397-08002B2CF9AE}" pid="11" name="toc-title">
    <vt:lpwstr>Table of contents</vt:lpwstr>
  </property>
</Properties>
</file>