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media/rId3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ns1="http://schemas.openxmlformats.org/drawingml/2006/wordprocessingDrawing" xmlns:ns2="http://schemas.openxmlformats.org/drawingml/2006/main" xmlns:ns3="http://schemas.openxmlformats.org/drawingml/2006/picture" xmlns:ns4="http://schemas.openxmlformats.org/officeDocument/2006/relationships" xmlns:ns5="http://schemas.openxmlformats.org/officeDocument/2006/math" xmlns:w="http://schemas.openxmlformats.org/wordprocessingml/2006/main">
  <w:body>
    <w:p>
      <w:pPr>
        <w:pStyle w:val="Title"/>
      </w:pPr>
      <w:r>
        <w:t xml:space="preserve">Korrelacioni i pjesshëm</w:t>
      </w:r>
    </w:p>
    <w:p>
      <w:pPr>
        <w:pStyle w:val="Subtitle"/>
      </w:pPr>
      <w:r>
        <w:t xml:space="preserve">Të lexosh një lidhje pas përshtatjes lineare për një ndryshore të tretë</w:t>
      </w:r>
    </w:p>
    <w:p>
      <w:pPr>
        <w:pStyle w:val="Author"/>
      </w:pPr>
      <w:r>
        <w:t xml:space="preserve">Ratiomera Statistics</w:t>
      </w:r>
    </w:p>
    <w:p>
      <w:r>
        <w:br w:type="page"/>
      </w:r>
    </w:p>
    <w:p>
      <w:pPr>
        <w:pStyle w:val="FirstParagraph"/>
      </w:pPr>
      <w:r>
        <w:drawing>
          <ns1:inline>
            <ns1:extent cx="1143000" cy="292100"/>
            <ns1:effectExtent b="0" l="0" r="0" t="0"/>
            <ns1:docPr descr="Ratiomera logo" title="Ratiomera logo" id="21" name="Picture"/>
            <ns2:graphic>
              <ns2:graphicData uri="http://schemas.openxmlformats.org/drawingml/2006/picture">
                <ns3:pic>
                  <ns3:nvPicPr>
                    <ns3:cNvPr descr="assets/sq/ratiomera-summary-logo.png" id="22" name="Picture"/>
                    <ns3:cNvPicPr>
                      <ns2:picLocks noChangeArrowheads="1" noChangeAspect="1"/>
                    </ns3:cNvPicPr>
                  </ns3:nvPicPr>
                  <ns3:blipFill>
                    <ns2:blip ns4:embed="rId20"/>
                    <ns2:stretch>
                      <ns2:fillRect/>
                    </ns2:stretch>
                  </ns3:blipFill>
                  <ns3:spPr bwMode="auto">
                    <ns2:xfrm>
                      <ns2:off x="0" y="0"/>
                      <ns2:ext cx="1143000" cy="292100"/>
                    </ns2:xfrm>
                    <ns2:prstGeom prst="rect">
                      <ns2:avLst/>
                    </ns2:prstGeom>
                    <ns2:noFill/>
                    <ns2:ln w="9525">
                      <ns2:noFill/>
                      <ns2:headEnd/>
                      <ns2:tailEnd/>
                    </ns2:ln>
                  </ns3:spPr>
                </ns3:pic>
              </ns2:graphicData>
            </ns2:graphic>
          </ns1:inline>
        </w:drawing>
      </w:r>
      <w:r>
        <w:br/>
      </w:r>
      <w:r>
        <w:rPr>
          <w:b/>
          <w:bCs/>
        </w:rPr>
        <w:t xml:space="preserve">Hyrje në Statistikë | Tema 6</w:t>
      </w:r>
    </w:p>
    <w:bookmarkStart w:id="27" w:name="përmbledhja-e-faqes-së-kursit"/>
    <w:p>
      <w:pPr>
        <w:pStyle w:val="Heading1"/>
      </w:pPr>
      <w:r>
        <w:t xml:space="preserve">Përmbledhja e faqes së kursit</w:t>
      </w:r>
    </w:p>
    <w:p>
      <w:pPr>
        <w:pStyle w:val="FirstParagraph"/>
      </w:pPr>
      <w:r>
        <w:t xml:space="preserve">Korrelacioni i pjesshëm pyet nëse dy ndryshore sasiore vazhdojnë të lëvizin së bashku në mënyrë lineare pasi secila është përshtatur për të njëjtën ndryshore të tretë. Ai është lidhje e përshtatur, jo efekt eksperimental dhe jo ekuacion parashikimi.</w:t>
      </w:r>
    </w:p>
    <w:bookmarkStart w:id="23" w:name="dy-rrugë-të-barasvlershme"/>
    <w:p>
      <w:pPr>
        <w:pStyle w:val="Heading2"/>
      </w:pPr>
      <w:r>
        <w:t xml:space="preserve">Dy rrugë të barasvlershme</w:t>
      </w:r>
    </w:p>
    <w:p>
      <w:pPr>
        <w:pStyle w:val="FirstParagraph"/>
      </w:pPr>
      <w:r>
        <w:t xml:space="preserve">Le të jenë</w:t>
      </w:r>
      <w:r>
        <w:t xml:space="preserve"> </w:t>
      </w:r>
      <ns5:oMath>
        <ns5:r>
          <ns5:t>X</ns5:t>
        </ns5:r>
      </ns5:oMath>
      <w:r>
        <w:t xml:space="preserve"> </w:t>
      </w:r>
      <w:r>
        <w:t xml:space="preserve">dhe</w:t>
      </w:r>
      <w:r>
        <w:t xml:space="preserve"> </w:t>
      </w:r>
      <ns5:oMath>
        <ns5:r>
          <ns5:t>Y</ns5:t>
        </ns5:r>
      </ns5:oMath>
      <w:r>
        <w:t xml:space="preserve"> </w:t>
      </w:r>
      <w:r>
        <w:t xml:space="preserve">ndryshoret kryesore, ndërsa</w:t>
      </w:r>
      <w:r>
        <w:t xml:space="preserve"> </w:t>
      </w:r>
      <ns5:oMath>
        <ns5:r>
          <ns5:t>Z</ns5:t>
        </ns5:r>
      </ns5:oMath>
      <w:r>
        <w:t xml:space="preserve"> </w:t>
      </w:r>
      <w:r>
        <w:t xml:space="preserve">ndryshorja për të cilën bëhet përshtatja.</w:t>
      </w:r>
    </w:p>
    <w:p>
      <w:pPr>
        <w:pStyle w:val="Compact"/>
        <w:numPr>
          <w:ilvl w:val="0"/>
          <w:numId w:val="1001"/>
        </w:numPr>
      </w:pPr>
      <w:r>
        <w:t xml:space="preserve">Regreso</w:t>
      </w:r>
      <w:r>
        <w:t xml:space="preserve"> </w:t>
      </w:r>
      <ns5:oMath>
        <ns5:r>
          <ns5:t>X</ns5:t>
        </ns5:r>
      </ns5:oMath>
      <w:r>
        <w:t xml:space="preserve"> </w:t>
      </w:r>
      <w:r>
        <w:t xml:space="preserve">mbi</w:t>
      </w:r>
      <w:r>
        <w:t xml:space="preserve"> </w:t>
      </w:r>
      <ns5:oMath>
        <ns5:r>
          <ns5:t>Z</ns5:t>
        </ns5:r>
      </ns5:oMath>
      <w:r>
        <w:t xml:space="preserve"> </w:t>
      </w:r>
      <w:r>
        <w:t xml:space="preserve">dhe ruaj rezidualet</w:t>
      </w:r>
      <w:r>
        <w:t xml:space="preserve"> </w:t>
      </w:r>
      <ns5:oMath>
        <ns5:sSub>
          <ns5:e>
            <ns5:r>
              <ns5:t>e</ns5:t>
            </ns5:r>
          </ns5:e>
          <ns5:sub>
            <ns5:r>
              <ns5:t>X</ns5:t>
            </ns5:r>
          </ns5:sub>
        </ns5:sSub>
      </ns5:oMath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Regreso</w:t>
      </w:r>
      <w:r>
        <w:t xml:space="preserve"> </w:t>
      </w:r>
      <ns5:oMath>
        <ns5:r>
          <ns5:t>Y</ns5:t>
        </ns5:r>
      </ns5:oMath>
      <w:r>
        <w:t xml:space="preserve"> </w:t>
      </w:r>
      <w:r>
        <w:t xml:space="preserve">mbi</w:t>
      </w:r>
      <w:r>
        <w:t xml:space="preserve"> </w:t>
      </w:r>
      <ns5:oMath>
        <ns5:r>
          <ns5:t>Z</ns5:t>
        </ns5:r>
      </ns5:oMath>
      <w:r>
        <w:t xml:space="preserve"> </w:t>
      </w:r>
      <w:r>
        <w:t xml:space="preserve">dhe ruaj rezidualet</w:t>
      </w:r>
      <w:r>
        <w:t xml:space="preserve"> </w:t>
      </w:r>
      <ns5:oMath>
        <ns5:sSub>
          <ns5:e>
            <ns5:r>
              <ns5:t>e</ns5:t>
            </ns5:r>
          </ns5:e>
          <ns5:sub>
            <ns5:r>
              <ns5:t>Y</ns5:t>
            </ns5:r>
          </ns5:sub>
        </ns5:sSub>
      </ns5:oMath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Llogarit korrelacionin mes</w:t>
      </w:r>
      <w:r>
        <w:t xml:space="preserve"> </w:t>
      </w:r>
      <ns5:oMath>
        <ns5:sSub>
          <ns5:e>
            <ns5:r>
              <ns5:t>e</ns5:t>
            </ns5:r>
          </ns5:e>
          <ns5:sub>
            <ns5:r>
              <ns5:t>X</ns5:t>
            </ns5:r>
          </ns5:sub>
        </ns5:sSub>
      </ns5:oMath>
      <w:r>
        <w:t xml:space="preserve"> </w:t>
      </w:r>
      <w:r>
        <w:t xml:space="preserve">dhe</w:t>
      </w:r>
      <w:r>
        <w:t xml:space="preserve"> </w:t>
      </w:r>
      <ns5:oMath>
        <ns5:sSub>
          <ns5:e>
            <ns5:r>
              <ns5:t>e</ns5:t>
            </ns5:r>
          </ns5:e>
          <ns5:sub>
            <ns5:r>
              <ns5:t>Y</ns5:t>
            </ns5:r>
          </ns5:sub>
        </ns5:sSub>
      </ns5:oMath>
      <w:r>
        <w:t xml:space="preserve">.</w:t>
      </w:r>
    </w:p>
    <w:p>
      <w:pPr>
        <w:pStyle w:val="FirstParagraph"/>
      </w:pPr>
      <w:r>
        <w:t xml:space="preserve">Secili rezidual është pjesa e ndryshores së vet kryesore që nuk parashikohet linearisht nga</w:t>
      </w:r>
      <w:r>
        <w:t xml:space="preserve"> </w:t>
      </w:r>
      <ns5:oMath>
        <ns5:r>
          <ns5:t>Z</ns5:t>
        </ns5:r>
      </ns5:oMath>
      <w:r>
        <w:t xml:space="preserve"> </w:t>
      </w:r>
      <w:r>
        <w:t xml:space="preserve">në modelin e përshtatur. Korrelacioni i tyre është</w:t>
      </w:r>
      <w:r>
        <w:t xml:space="preserve"> </w:t>
      </w:r>
      <ns5:oMath>
        <ns5:sSub>
          <ns5:e>
            <ns5:r>
              <ns5:t>r</ns5:t>
            </ns5:r>
          </ns5:e>
          <ns5:sub>
            <ns5:r>
              <ns5:t>X</ns5:t>
            </ns5:r>
            <ns5:r>
              <ns5:t>Y</ns5:t>
            </ns5:r>
            <ns5:r>
              <ns5:rPr>
                <ns5:sty ns5:val="p"/>
              </ns5:rPr>
              <ns5:t>⋅</ns5:t>
            </ns5:r>
            <ns5:r>
              <ns5:t>Z</ns5:t>
            </ns5:r>
          </ns5:sub>
        </ns5:sSub>
      </ns5:oMath>
      <w:r>
        <w:t xml:space="preserve">.</w:t>
      </w:r>
    </w:p>
    <w:p>
      <w:pPr>
        <w:pStyle w:val="BodyText"/>
      </w:pPr>
      <w:r>
        <w:t xml:space="preserve">Me një ndryshore përshtatëse, i njëjti rezultat del nga tri korrelacionet e çifteve:</w:t>
      </w:r>
    </w:p>
    <w:p>
      <w:pPr>
        <w:pStyle w:val="BodyText"/>
      </w:pPr>
      <ns5:oMathPara>
        <ns5:oMathParaPr>
          <ns5:jc ns5:val="center"/>
        </ns5:oMathParaPr>
        <ns5:oMath>
          <ns5:sSub>
            <ns5:e>
              <ns5:r>
                <ns5:t>r</ns5:t>
              </ns5:r>
            </ns5:e>
            <ns5:sub>
              <ns5:r>
                <ns5:t>X</ns5:t>
              </ns5:r>
              <ns5:r>
                <ns5:t>Y</ns5:t>
              </ns5:r>
              <ns5:r>
                <ns5:rPr>
                  <ns5:sty ns5:val="p"/>
                </ns5:rPr>
                <ns5:t>⋅</ns5:t>
              </ns5:r>
              <ns5:r>
                <ns5:t>Z</ns5:t>
              </ns5:r>
            </ns5:sub>
          </ns5:sSub>
          <ns5:r>
            <ns5:rPr>
              <ns5:sty ns5:val="p"/>
            </ns5:rPr>
            <ns5:t>=</ns5:t>
          </ns5:r>
          <ns5:f>
            <ns5:fPr>
              <ns5:type ns5:val="bar"/>
            </ns5:fPr>
            <ns5:num>
              <ns5:sSub>
                <ns5:e>
                  <ns5:r>
                    <ns5:t>r</ns5:t>
                  </ns5:r>
                </ns5:e>
                <ns5:sub>
                  <ns5:r>
                    <ns5:t>X</ns5:t>
                  </ns5:r>
                  <ns5:r>
                    <ns5:t>Y</ns5:t>
                  </ns5:r>
                </ns5:sub>
              </ns5:sSub>
              <ns5:r>
                <ns5:rPr>
                  <ns5:sty ns5:val="p"/>
                </ns5:rPr>
                <ns5:t>−</ns5:t>
              </ns5:r>
              <ns5:sSub>
                <ns5:e>
                  <ns5:r>
                    <ns5:t>r</ns5:t>
                  </ns5:r>
                </ns5:e>
                <ns5:sub>
                  <ns5:r>
                    <ns5:t>X</ns5:t>
                  </ns5:r>
                  <ns5:r>
                    <ns5:t>Z</ns5:t>
                  </ns5:r>
                </ns5:sub>
              </ns5:sSub>
              <ns5:sSub>
                <ns5:e>
                  <ns5:r>
                    <ns5:t>r</ns5:t>
                  </ns5:r>
                </ns5:e>
                <ns5:sub>
                  <ns5:r>
                    <ns5:t>Y</ns5:t>
                  </ns5:r>
                  <ns5:r>
                    <ns5:t>Z</ns5:t>
                  </ns5:r>
                </ns5:sub>
              </ns5:sSub>
            </ns5:num>
            <ns5:den>
              <ns5:rad>
                <ns5:radPr>
                  <ns5:degHide ns5:val="on"/>
                </ns5:radPr>
                <ns5:deg/>
                <ns5:e>
                  <ns5:d>
                    <ns5:dPr>
                      <ns5:begChr ns5:val="("/>
                      <ns5:sepChr ns5:val=""/>
                      <ns5:endChr ns5:val=")"/>
                      <ns5:grow/>
                    </ns5:dPr>
                    <ns5:e>
                      <ns5:r>
                        <ns5:t>1</ns5:t>
                      </ns5:r>
                      <ns5:r>
                        <ns5:rPr>
                          <ns5:sty ns5:val="p"/>
                        </ns5:rPr>
                        <ns5:t>−</ns5:t>
                      </ns5:r>
                      <ns5:sSubSup>
                        <ns5:e>
                          <ns5:r>
                            <ns5:t>r</ns5:t>
                          </ns5:r>
                        </ns5:e>
                        <ns5:sub>
                          <ns5:r>
                            <ns5:t>X</ns5:t>
                          </ns5:r>
                          <ns5:r>
                            <ns5:t>Z</ns5:t>
                          </ns5:r>
                        </ns5:sub>
                        <ns5:sup>
                          <ns5:r>
                            <ns5:t>2</ns5:t>
                          </ns5:r>
                        </ns5:sup>
                      </ns5:sSubSup>
                    </ns5:e>
                  </ns5:d>
                  <ns5:d>
                    <ns5:dPr>
                      <ns5:begChr ns5:val="("/>
                      <ns5:sepChr ns5:val=""/>
                      <ns5:endChr ns5:val=")"/>
                      <ns5:grow/>
                    </ns5:dPr>
                    <ns5:e>
                      <ns5:r>
                        <ns5:t>1</ns5:t>
                      </ns5:r>
                      <ns5:r>
                        <ns5:rPr>
                          <ns5:sty ns5:val="p"/>
                        </ns5:rPr>
                        <ns5:t>−</ns5:t>
                      </ns5:r>
                      <ns5:sSubSup>
                        <ns5:e>
                          <ns5:r>
                            <ns5:t>r</ns5:t>
                          </ns5:r>
                        </ns5:e>
                        <ns5:sub>
                          <ns5:r>
                            <ns5:t>Y</ns5:t>
                          </ns5:r>
                          <ns5:r>
                            <ns5:t>Z</ns5:t>
                          </ns5:r>
                        </ns5:sub>
                        <ns5:sup>
                          <ns5:r>
                            <ns5:t>2</ns5:t>
                          </ns5:r>
                        </ns5:sup>
                      </ns5:sSubSup>
                    </ns5:e>
                  </ns5:d>
                </ns5:e>
              </ns5:rad>
            </ns5:den>
          </ns5:f>
          <ns5:r>
            <ns5:rPr>
              <ns5:sty ns5:val="p"/>
            </ns5:rPr>
            <ns5:t>.</ns5:t>
          </ns5:r>
        </ns5:oMath>
      </ns5:oMathPara>
    </w:p>
    <w:bookmarkEnd w:id="23"/>
    <w:bookmarkStart w:id="25" w:name="Xf577fd98272e31723bfed084bc57dc0eb6244c3"/>
    <w:p>
      <w:pPr>
        <w:pStyle w:val="Heading2"/>
      </w:pPr>
      <w:r>
        <w:t xml:space="preserve">Krahaso pyetjet e papërshtatura dhe të përshtatura</w:t>
      </w:r>
    </w:p>
    <w:bookmarkStart w:id="24" w:name="X0d7eb4070a1af7b9c51a868a221317a134259c9"/>
    <w:p>
      <w:pPr>
        <w:pStyle w:val="TableCaption"/>
        <w:keepNext/>
        <w:keepLines/>
        <w:widowControl/>
        <w:spacing w:before="120" w:after="80"/>
        <w:jc w:val="left"/>
      </w:pPr>
      <w:r>
        <w:t xml:space="preserve">Tabela 1: Korrelacioni i papërshtatur dhe ai i pjesshëm u përgjigjen pyetjeve të lidhura, por të ndryshme.</w:t>
      </w:r>
    </w:p>
    <w:tbl>
      <w:tblPr>
        <w:tblStyle w:val="RatiomeraTable"/>
        <w:tblW w:w="9524" w:type="dxa"/>
        <w:tblBorders>
          <w:top w:val="single" w:sz="6" w:space="0" w:color="9FB2BF"/>
          <w:left w:val="single" w:sz="4" w:space="0" w:color="D4DEE4"/>
          <w:bottom w:val="single" w:sz="6" w:space="0" w:color="9FB2BF"/>
          <w:right w:val="single" w:sz="4" w:space="0" w:color="D4DEE4"/>
          <w:insideH w:val="single" w:sz="4" w:space="0" w:color="D4DEE4"/>
          <w:insideV w:val="single" w:sz="4" w:space="0" w:color="D4DEE4"/>
        </w:tblBorders>
        <w:tblLayout w:val="fixed"/>
        <w:tblCellMar>
          <w:top w:w="70" w:type="dxa"/>
          <w:left w:w="110" w:type="dxa"/>
          <w:bottom w:w="70" w:type="dxa"/>
          <w:right w:w="110" w:type="dxa"/>
        </w:tblCellMar>
        <w:tblLook w:firstRow="1" w:lastRow="0" w:firstColumn="0" w:lastColumn="0" w:noHBand="0" w:noVBand="1" w:val="0220"/>
      </w:tblPr>
      <w:tblGrid>
        <w:gridCol w:w="4191"/>
        <w:gridCol w:w="5333"/>
      </w:tblGrid>
      <w:tr>
        <w:trPr>
          <w:cantSplit/>
          <w:tblHeader w:val="on"/>
        </w:trPr>
        <w:tc>
          <w:tcPr>
            <w:tcW w:w="4191" w:type="dxa"/>
            <w:shd w:fill="EAF2F6"/>
            <w:vAlign w:val="center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b/>
                <w:color w:val="183B56"/>
                <w:sz w:val="20"/>
                <w:szCs w:val="20"/>
              </w:rPr>
              <w:t xml:space="preserve">Koeficienti</w:t>
            </w:r>
          </w:p>
        </w:tc>
        <w:tc>
          <w:tcPr>
            <w:tcW w:w="5333" w:type="dxa"/>
            <w:shd w:fill="EAF2F6"/>
            <w:vAlign w:val="center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b/>
                <w:color w:val="183B56"/>
                <w:sz w:val="20"/>
                <w:szCs w:val="20"/>
              </w:rPr>
              <w:t xml:space="preserve">Pyetja</w:t>
            </w:r>
          </w:p>
        </w:tc>
      </w:tr>
      <w:tr>
        <w:trPr>
          <w:cantSplit/>
        </w:trPr>
        <w:tc>
          <w:tcPr>
            <w:tcW w:w="4191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center"/>
            </w:pPr>
            <ns5:oMath>
              <ns5:sSub>
                <ns5:e>
                  <ns5:r>
                    <ns5:t>r</ns5:t>
                  </ns5:r>
                </ns5:e>
                <ns5:sub>
                  <ns5:r>
                    <ns5:t>X</ns5:t>
                  </ns5:r>
                  <ns5:r>
                    <ns5:t>Y</ns5:t>
                  </ns5:r>
                </ns5:sub>
              </ns5:sSub>
            </ns5:oMath>
          </w:p>
        </w:tc>
        <w:tc>
          <w:tcPr>
            <w:tcW w:w="5333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center"/>
            </w:pPr>
            <w:r>
              <w:rPr>
                <w:sz w:val="20"/>
                <w:szCs w:val="20"/>
              </w:rPr>
              <w:t xml:space="preserve">Si lidhen linearisht</w:t>
            </w:r>
            <w:r>
              <w:rPr>
                <w:sz w:val="20"/>
                <w:szCs w:val="20"/>
              </w:rPr>
              <w:t xml:space="preserve"> </w:t>
            </w:r>
            <ns5:oMath>
              <ns5:r>
                <ns5:t>X</ns5:t>
              </ns5:r>
            </ns5:oMath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dhe</w:t>
            </w:r>
            <w:r>
              <w:rPr>
                <w:sz w:val="20"/>
                <w:szCs w:val="20"/>
              </w:rPr>
              <w:t xml:space="preserve"> </w:t>
            </w:r>
            <ns5:oMath>
              <ns5:r>
                <ns5:t>Y</ns5:t>
              </ns5:r>
            </ns5:oMath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para përshtatjes?</w:t>
            </w:r>
          </w:p>
        </w:tc>
      </w:tr>
      <w:tr>
        <w:trPr>
          <w:cantSplit/>
        </w:trPr>
        <w:tc>
          <w:tcPr>
            <w:tcW w:w="4191" w:type="dxa"/>
            <w:shd w:fill="FFFFFF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center"/>
            </w:pPr>
            <ns5:oMath>
              <ns5:sSub>
                <ns5:e>
                  <ns5:r>
                    <ns5:t>r</ns5:t>
                  </ns5:r>
                </ns5:e>
                <ns5:sub>
                  <ns5:r>
                    <ns5:t>X</ns5:t>
                  </ns5:r>
                  <ns5:r>
                    <ns5:t>Y</ns5:t>
                  </ns5:r>
                  <ns5:r>
                    <ns5:rPr>
                      <ns5:sty ns5:val="p"/>
                    </ns5:rPr>
                    <ns5:t>⋅</ns5:t>
                  </ns5:r>
                  <ns5:r>
                    <ns5:t>Z</ns5:t>
                  </ns5:r>
                </ns5:sub>
              </ns5:sSub>
            </ns5:oMath>
          </w:p>
        </w:tc>
        <w:tc>
          <w:tcPr>
            <w:tcW w:w="5333" w:type="dxa"/>
            <w:shd w:fill="FFFFFF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center"/>
            </w:pPr>
            <w:r>
              <w:rPr>
                <w:sz w:val="20"/>
                <w:szCs w:val="20"/>
              </w:rPr>
              <w:t xml:space="preserve">Si lidhen linearisht pjesët reziduale të</w:t>
            </w:r>
            <w:r>
              <w:rPr>
                <w:sz w:val="20"/>
                <w:szCs w:val="20"/>
              </w:rPr>
              <w:t xml:space="preserve"> </w:t>
            </w:r>
            <ns5:oMath>
              <ns5:r>
                <ns5:t>X</ns5:t>
              </ns5:r>
            </ns5:oMath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dhe</w:t>
            </w:r>
            <w:r>
              <w:rPr>
                <w:sz w:val="20"/>
                <w:szCs w:val="20"/>
              </w:rPr>
              <w:t xml:space="preserve"> </w:t>
            </w:r>
            <ns5:oMath>
              <ns5:r>
                <ns5:t>Y</ns5:t>
              </ns5:r>
            </ns5:oMath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pasi përfaqësohen marrëdhëniet e tyre të veçanta me</w:t>
            </w:r>
            <w:r>
              <w:rPr>
                <w:sz w:val="20"/>
                <w:szCs w:val="20"/>
              </w:rPr>
              <w:t xml:space="preserve"> </w:t>
            </w:r>
            <ns5:oMath>
              <ns5:r>
                <ns5:t>Z</ns5:t>
              </ns5:r>
            </ns5:oMath>
            <w:r>
              <w:rPr>
                <w:sz w:val="20"/>
                <w:szCs w:val="20"/>
              </w:rPr>
              <w:t xml:space="preserve">?</w:t>
            </w:r>
          </w:p>
        </w:tc>
      </w:tr>
    </w:tbl>
    <w:bookmarkEnd w:id="24"/>
    <w:p/>
    <w:p>
      <w:pPr>
        <w:pStyle w:val="BodyText"/>
      </w:pPr>
      <w:r>
        <w:t xml:space="preserve">Një koeficient i përshtatur mund të bëhet më i vogël, të mbetet i ngjashëm, të ndryshojë shenjë ose të bëhet më i madh. Një vlerë më e vogël sugjeron se</w:t>
      </w:r>
      <w:r>
        <w:t xml:space="preserve"> </w:t>
      </w:r>
      <ns5:oMath>
        <ns5:r>
          <ns5:t>Z</ns5:t>
        </ns5:r>
      </ns5:oMath>
      <w:r>
        <w:t xml:space="preserve"> </w:t>
      </w:r>
      <w:r>
        <w:t xml:space="preserve">përfaqësonte një pjesë të modelit të papërshtatur. Një vlerë më e madhe mund të pasqyrojë shtypje, ku përshtatja zbulon një marrëdhënie që koeficienti i papërshtatur e fshihte pjesërisht. Asnjëri prej këtyre ndryshimeve nuk provon rol shkakësor të</w:t>
      </w:r>
      <w:r>
        <w:t xml:space="preserve"> </w:t>
      </w:r>
      <ns5:oMath>
        <ns5:r>
          <ns5:t>Z</ns5:t>
        </ns5:r>
      </ns5:oMath>
      <w:r>
        <w:t xml:space="preserve">.</w:t>
      </w:r>
    </w:p>
    <w:bookmarkEnd w:id="25"/>
    <w:bookmarkStart w:id="26" w:name="kontrollet-dhe-kufizimet"/>
    <w:p>
      <w:pPr>
        <w:pStyle w:val="Heading2"/>
      </w:pPr>
      <w:r>
        <w:t xml:space="preserve">Kontrollet dhe kufizimet</w:t>
      </w:r>
    </w:p>
    <w:p>
      <w:pPr>
        <w:pStyle w:val="Compact"/>
        <w:numPr>
          <w:ilvl w:val="0"/>
          <w:numId w:val="1002"/>
        </w:numPr>
      </w:pPr>
      <w:r>
        <w:t xml:space="preserve">Përdor të njëjtin grup të plotë rastesh për çdo korrelacion që hyn në llogaritje.</w:t>
      </w:r>
    </w:p>
    <w:p>
      <w:pPr>
        <w:pStyle w:val="Compact"/>
        <w:numPr>
          <w:ilvl w:val="0"/>
          <w:numId w:val="1002"/>
        </w:numPr>
      </w:pPr>
      <w:r>
        <w:t xml:space="preserve">Shiko</w:t>
      </w:r>
      <w:r>
        <w:t xml:space="preserve"> </w:t>
      </w:r>
      <ns5:oMath>
        <ns5:r>
          <ns5:t>X</ns5:t>
        </ns5:r>
      </ns5:oMath>
      <w:r>
        <w:t xml:space="preserve"> </w:t>
      </w:r>
      <w:r>
        <w:t xml:space="preserve">me</w:t>
      </w:r>
      <w:r>
        <w:t xml:space="preserve"> </w:t>
      </w:r>
      <ns5:oMath>
        <ns5:r>
          <ns5:t>Z</ns5:t>
        </ns5:r>
      </ns5:oMath>
      <w:r>
        <w:t xml:space="preserve">,</w:t>
      </w:r>
      <w:r>
        <w:t xml:space="preserve"> </w:t>
      </w:r>
      <ns5:oMath>
        <ns5:r>
          <ns5:t>Y</ns5:t>
        </ns5:r>
      </ns5:oMath>
      <w:r>
        <w:t xml:space="preserve"> </w:t>
      </w:r>
      <w:r>
        <w:t xml:space="preserve">me</w:t>
      </w:r>
      <w:r>
        <w:t xml:space="preserve"> </w:t>
      </w:r>
      <ns5:oMath>
        <ns5:r>
          <ns5:t>Z</ns5:t>
        </ns5:r>
      </ns5:oMath>
      <w:r>
        <w:t xml:space="preserve"> </w:t>
      </w:r>
      <w:r>
        <w:t xml:space="preserve">dhe grafikun rezidual-rezidual. Përshtatja lineare nuk mund të heqë një marrëdhënie të lakuar që nuk është modeluar.</w:t>
      </w:r>
    </w:p>
    <w:p>
      <w:pPr>
        <w:pStyle w:val="Compact"/>
        <w:numPr>
          <w:ilvl w:val="0"/>
          <w:numId w:val="1002"/>
        </w:numPr>
      </w:pPr>
      <w:r>
        <w:t xml:space="preserve">Thuaj saktë për cilën ndryshore është bërë përshtatja dhe pse ajo i përket pyetjes.</w:t>
      </w:r>
    </w:p>
    <w:p>
      <w:pPr>
        <w:pStyle w:val="Compact"/>
        <w:numPr>
          <w:ilvl w:val="0"/>
          <w:numId w:val="1002"/>
        </w:numPr>
      </w:pPr>
      <w:r>
        <w:t xml:space="preserve">Përshtatja nuk vendos rend kohor, nuk heq ndryshore të pamatura, nuk korrigjon gabim matjeje dhe nuk rikrijon caktim të rastësishëm.</w:t>
      </w:r>
    </w:p>
    <w:p>
      <w:pPr>
        <w:pStyle w:val="Compact"/>
        <w:numPr>
          <w:ilvl w:val="0"/>
          <w:numId w:val="1002"/>
        </w:numPr>
      </w:pPr>
      <w:r>
        <w:t xml:space="preserve">Korrelacioni i pjesshëm është simetrik: ndërrimi i</w:t>
      </w:r>
      <w:r>
        <w:t xml:space="preserve"> </w:t>
      </w:r>
      <ns5:oMath>
        <ns5:r>
          <ns5:t>X</ns5:t>
        </ns5:r>
      </ns5:oMath>
      <w:r>
        <w:t xml:space="preserve"> </w:t>
      </w:r>
      <w:r>
        <w:t xml:space="preserve">dhe</w:t>
      </w:r>
      <w:r>
        <w:t xml:space="preserve"> </w:t>
      </w:r>
      <ns5:oMath>
        <ns5:r>
          <ns5:t>Y</ns5:t>
        </ns5:r>
      </ns5:oMath>
      <w:r>
        <w:t xml:space="preserve"> </w:t>
      </w:r>
      <w:r>
        <w:t xml:space="preserve">nuk ia ndryshon vlerën.</w:t>
      </w:r>
    </w:p>
    <w:p>
      <w:pPr>
        <w:pStyle w:val="FirstParagraph"/>
      </w:pPr>
      <w:r>
        <w:t xml:space="preserve">Tema 7 ruan një ndryshore rezultati të emërtuar dhe vendos disa ndryshore parashikuese në një ekuacion regresioni. Koeficientët e tij të kushtëzuar mbajnë të njëjtën ide qendrore të përshtatjes, por shprehin ndryshime në njësitë e rezultatit dhe mund të përfshijnë ndryshore parashikuese kategorike dhe ndërveprime.</w:t>
      </w:r>
    </w:p>
    <w:bookmarkEnd w:id="26"/>
    <w:bookmarkEnd w:id="27"/>
    <w:bookmarkStart w:id="38" w:name="referencë-e-zgjeruar"/>
    <w:p>
      <w:pPr>
        <w:pStyle w:val="Heading1"/>
        <w:pageBreakBefore/>
      </w:pPr>
      <w:r>
        <w:t xml:space="preserve">Referencë e zgjeruar</w:t>
      </w:r>
    </w:p>
    <w:bookmarkStart w:id="28" w:name="qëllimi-dhe-bazat"/>
    <w:p>
      <w:pPr>
        <w:pStyle w:val="Heading2"/>
      </w:pPr>
      <w:r>
        <w:t xml:space="preserve">Qëllimi dhe bazat</w:t>
      </w:r>
    </w:p>
    <w:p>
      <w:pPr>
        <w:pStyle w:val="FirstParagraph"/>
      </w:pPr>
      <w:r>
        <w:t xml:space="preserve">Korrelacioni i pjesshëm përshkruan lidhjen lineare mes dy ndryshoreve pasi hiqet lidhja lineare e përshtatur që secila prej tyre ka me një ndryshore të tretë të matur. Me ndryshoret qendrore</w:t>
      </w:r>
      <w:r>
        <w:t xml:space="preserve"> </w:t>
      </w:r>
      <ns5:oMath>
        <ns5:r>
          <ns5:t>X</ns5:t>
        </ns5:r>
      </ns5:oMath>
      <w:r>
        <w:t xml:space="preserve"> </w:t>
      </w:r>
      <w:r>
        <w:t xml:space="preserve">dhe</w:t>
      </w:r>
      <w:r>
        <w:t xml:space="preserve"> </w:t>
      </w:r>
      <ns5:oMath>
        <ns5:r>
          <ns5:t>Y</ns5:t>
        </ns5:r>
      </ns5:oMath>
      <w:r>
        <w:t xml:space="preserve"> </w:t>
      </w:r>
      <w:r>
        <w:t xml:space="preserve">dhe ndryshoren e kontrollit</w:t>
      </w:r>
      <w:r>
        <w:t xml:space="preserve"> </w:t>
      </w:r>
      <ns5:oMath>
        <ns5:r>
          <ns5:t>Z</ns5:t>
        </ns5:r>
      </ns5:oMath>
      <w:r>
        <w:t xml:space="preserve">, korrelacioni i pjesshëm i rendit të parë shënohet</w:t>
      </w:r>
      <w:r>
        <w:t xml:space="preserve"> </w:t>
      </w:r>
      <ns5:oMath>
        <ns5:sSub>
          <ns5:e>
            <ns5:r>
              <ns5:t>r</ns5:t>
            </ns5:r>
          </ns5:e>
          <ns5:sub>
            <ns5:r>
              <ns5:t>X</ns5:t>
            </ns5:r>
            <ns5:r>
              <ns5:t>Y</ns5:t>
            </ns5:r>
            <ns5:r>
              <ns5:rPr>
                <ns5:sty ns5:val="p"/>
              </ns5:rPr>
              <ns5:t>⋅</ns5:t>
            </ns5:r>
            <ns5:r>
              <ns5:t>Z</ns5:t>
            </ns5:r>
          </ns5:sub>
        </ns5:sSub>
      </ns5:oMath>
      <w:r>
        <w:t xml:space="preserve">. Lexoje pikën si «duke kontrolluar për». Koeficienti pyet nëse rastet që janë më lart nga sa pritet në</w:t>
      </w:r>
      <w:r>
        <w:t xml:space="preserve"> </w:t>
      </w:r>
      <ns5:oMath>
        <ns5:r>
          <ns5:t>X</ns5:t>
        </ns5:r>
      </ns5:oMath>
      <w:r>
        <w:t xml:space="preserve">, duke pasur parasysh</w:t>
      </w:r>
      <w:r>
        <w:t xml:space="preserve"> </w:t>
      </w:r>
      <ns5:oMath>
        <ns5:r>
          <ns5:t>Z</ns5:t>
        </ns5:r>
      </ns5:oMath>
      <w:r>
        <w:t xml:space="preserve">, priren të jenë më lart nga sa pritet edhe në</w:t>
      </w:r>
      <w:r>
        <w:t xml:space="preserve"> </w:t>
      </w:r>
      <ns5:oMath>
        <ns5:r>
          <ns5:t>Y</ns5:t>
        </ns5:r>
      </ns5:oMath>
      <w:r>
        <w:t xml:space="preserve">, duke pasur parasysh të njëjtën</w:t>
      </w:r>
      <w:r>
        <w:t xml:space="preserve"> </w:t>
      </w:r>
      <ns5:oMath>
        <ns5:r>
          <ns5:t>Z</ns5:t>
        </ns5:r>
      </ns5:oMath>
      <w:r>
        <w:t xml:space="preserve">.</w:t>
      </w:r>
    </w:p>
    <w:p>
      <w:pPr>
        <w:pStyle w:val="BodyText"/>
      </w:pPr>
      <w:r>
        <w:t xml:space="preserve">Shprehja</w:t>
      </w:r>
      <w:r>
        <w:t xml:space="preserve"> </w:t>
      </w:r>
      <w:r>
        <w:rPr>
          <w:b/>
          <w:bCs/>
        </w:rPr>
        <w:t xml:space="preserve">duke mbajtur</w:t>
      </w:r>
      <w:r>
        <w:rPr>
          <w:b/>
          <w:bCs/>
        </w:rPr>
        <w:t xml:space="preserve"> </w:t>
      </w:r>
      <ns5:oMath>
        <ns5:r>
          <ns5:t>Z</ns5:t>
        </ns5:r>
      </ns5:oMath>
      <w:r>
        <w:rPr>
          <w:b/>
          <w:bCs/>
        </w:rPr>
        <w:t xml:space="preserve"> </w:t>
      </w:r>
      <w:r>
        <w:rPr>
          <w:b/>
          <w:bCs/>
        </w:rPr>
        <w:t xml:space="preserve">të pandryshuar</w:t>
      </w:r>
      <w:r>
        <w:t xml:space="preserve"> </w:t>
      </w:r>
      <w:r>
        <w:t xml:space="preserve">përshkruan një krahasim të bazuar në model. Ajo nuk do të thotë se rastet e vrojtuara kanë fjalë për fjalë një vlerë identike të</w:t>
      </w:r>
      <w:r>
        <w:t xml:space="preserve"> </w:t>
      </w:r>
      <ns5:oMath>
        <ns5:r>
          <ns5:t>Z</ns5:t>
        </ns5:r>
      </ns5:oMath>
      <w:r>
        <w:t xml:space="preserve">. Regresioni linear përdoret për ta parashikuar</w:t>
      </w:r>
      <w:r>
        <w:t xml:space="preserve"> </w:t>
      </w:r>
      <ns5:oMath>
        <ns5:r>
          <ns5:t>X</ns5:t>
        </ns5:r>
      </ns5:oMath>
      <w:r>
        <w:t xml:space="preserve"> </w:t>
      </w:r>
      <w:r>
        <w:t xml:space="preserve">nga</w:t>
      </w:r>
      <w:r>
        <w:t xml:space="preserve"> </w:t>
      </w:r>
      <ns5:oMath>
        <ns5:r>
          <ns5:t>Z</ns5:t>
        </ns5:r>
      </ns5:oMath>
      <w:r>
        <w:t xml:space="preserve"> </w:t>
      </w:r>
      <w:r>
        <w:t xml:space="preserve">dhe</w:t>
      </w:r>
      <w:r>
        <w:t xml:space="preserve"> </w:t>
      </w:r>
      <ns5:oMath>
        <ns5:r>
          <ns5:t>Y</ns5:t>
        </ns5:r>
      </ns5:oMath>
      <w:r>
        <w:t xml:space="preserve"> </w:t>
      </w:r>
      <w:r>
        <w:t xml:space="preserve">nga</w:t>
      </w:r>
      <w:r>
        <w:t xml:space="preserve"> </w:t>
      </w:r>
      <ns5:oMath>
        <ns5:r>
          <ns5:t>Z</ns5:t>
        </ns5:r>
      </ns5:oMath>
      <w:r>
        <w:t xml:space="preserve">. Reziduali i çdo rasti shënon sa larg mbi ose nën atë parashikim ndodhet vlera e vrojtuar. Korrelacioni i pjesshëm është korrelacioni i zakonshëm i Pearson-it mes këtyre dy grupeve të rezidualeve.</w:t>
      </w:r>
    </w:p>
    <w:p>
      <w:pPr>
        <w:pStyle w:val="BodyText"/>
      </w:pPr>
      <w:r>
        <w:t xml:space="preserve">Kjo metodë i përgjigjet një pyetjeje për lidhjen e kushtëzuar. Ajo mund të tregojë se një korrelacion i papërshtatur zvogëlohet, rritet ose ndryshon shenjë pas përshtatjes. Vetë metoda nuk mund të vendosë nëse</w:t>
      </w:r>
      <w:r>
        <w:t xml:space="preserve"> </w:t>
      </w:r>
      <ns5:oMath>
        <ns5:r>
          <ns5:t>Z</ns5:t>
        </ns5:r>
      </ns5:oMath>
      <w:r>
        <w:t xml:space="preserve"> </w:t>
      </w:r>
      <w:r>
        <w:t xml:space="preserve">është ndryshore ngatërruese, ndërmjetësuese, përplasëse ose kontroll i përshtatshëm. Këto role lidhen me procesin që i krijon të dhënat dhe kërkojnë arsyetim përmbajtësor, rend kohor dhe dizajn kërkimor.</w:t>
      </w:r>
    </w:p>
    <w:tbl>
      <w:tblPr>
        <w:tblStyle w:val="RatiomeraTable"/>
        <w:tblW w:w="9524" w:type="dxa"/>
        <w:tblBorders>
          <w:top w:val="single" w:sz="6" w:space="0" w:color="9FB2BF"/>
          <w:left w:val="single" w:sz="4" w:space="0" w:color="D4DEE4"/>
          <w:bottom w:val="single" w:sz="6" w:space="0" w:color="9FB2BF"/>
          <w:right w:val="single" w:sz="4" w:space="0" w:color="D4DEE4"/>
          <w:insideH w:val="single" w:sz="4" w:space="0" w:color="D4DEE4"/>
          <w:insideV w:val="single" w:sz="4" w:space="0" w:color="D4DEE4"/>
        </w:tblBorders>
        <w:tblLayout w:val="fixed"/>
        <w:tblCellMar>
          <w:top w:w="70" w:type="dxa"/>
          <w:left w:w="110" w:type="dxa"/>
          <w:bottom w:w="70" w:type="dxa"/>
          <w:right w:w="110" w:type="dxa"/>
        </w:tblCellMar>
        <w:tblLook w:firstRow="1" w:lastRow="0" w:firstColumn="0" w:lastColumn="0" w:noHBand="0" w:noVBand="1" w:val="0220"/>
      </w:tblPr>
      <w:tblGrid>
        <w:gridCol w:w="2952"/>
        <w:gridCol w:w="3048"/>
        <w:gridCol w:w="3524"/>
      </w:tblGrid>
      <w:tr>
        <w:trPr>
          <w:cantSplit/>
          <w:tblHeader w:val="on"/>
        </w:trPr>
        <w:tc>
          <w:tcPr>
            <w:tcW w:w="2952" w:type="dxa"/>
            <w:shd w:fill="EAF2F6"/>
            <w:vAlign w:val="center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b/>
                <w:color w:val="183B56"/>
                <w:sz w:val="20"/>
                <w:szCs w:val="20"/>
              </w:rPr>
              <w:t xml:space="preserve">Madhësia</w:t>
            </w:r>
          </w:p>
        </w:tc>
        <w:tc>
          <w:tcPr>
            <w:tcW w:w="3048" w:type="dxa"/>
            <w:shd w:fill="EAF2F6"/>
            <w:vAlign w:val="center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b/>
                <w:color w:val="183B56"/>
                <w:sz w:val="20"/>
                <w:szCs w:val="20"/>
              </w:rPr>
              <w:t xml:space="preserve">Çfarë korrelon</w:t>
            </w:r>
          </w:p>
        </w:tc>
        <w:tc>
          <w:tcPr>
            <w:tcW w:w="3524" w:type="dxa"/>
            <w:shd w:fill="EAF2F6"/>
            <w:vAlign w:val="center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b/>
                <w:color w:val="183B56"/>
                <w:sz w:val="20"/>
                <w:szCs w:val="20"/>
              </w:rPr>
              <w:t xml:space="preserve">Pyetja që merr përgjigje</w:t>
            </w:r>
          </w:p>
        </w:tc>
      </w:tr>
      <w:tr>
        <w:trPr>
          <w:cantSplit/>
        </w:trPr>
        <w:tc>
          <w:tcPr>
            <w:tcW w:w="2952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Korrelacioni i papërshtatur</w:t>
            </w:r>
            <w:r>
              <w:rPr>
                <w:sz w:val="20"/>
                <w:szCs w:val="20"/>
              </w:rPr>
              <w:t xml:space="preserve"> </w:t>
            </w:r>
            <ns5:oMath>
              <ns5:sSub>
                <ns5:e>
                  <ns5:r>
                    <ns5:t>r</ns5:t>
                  </ns5:r>
                </ns5:e>
                <ns5:sub>
                  <ns5:r>
                    <ns5:t>X</ns5:t>
                  </ns5:r>
                  <ns5:r>
                    <ns5:t>Y</ns5:t>
                  </ns5:r>
                </ns5:sub>
              </ns5:sSub>
            </ns5:oMath>
          </w:p>
        </w:tc>
        <w:tc>
          <w:tcPr>
            <w:tcW w:w="3048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ns5:oMath>
              <ns5:r>
                <ns5:t>X</ns5:t>
              </ns5:r>
            </ns5:oMath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 vrojtuar me</w:t>
            </w:r>
            <w:r>
              <w:rPr>
                <w:sz w:val="20"/>
                <w:szCs w:val="20"/>
              </w:rPr>
              <w:t xml:space="preserve"> </w:t>
            </w:r>
            <ns5:oMath>
              <ns5:r>
                <ns5:t>Y</ns5:t>
              </ns5:r>
            </ns5:oMath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 vrojtuar</w:t>
            </w:r>
          </w:p>
        </w:tc>
        <w:tc>
          <w:tcPr>
            <w:tcW w:w="3524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Si lidhen linearisht dy ndryshoret e matura?</w:t>
            </w:r>
          </w:p>
        </w:tc>
      </w:tr>
      <w:tr>
        <w:trPr>
          <w:cantSplit/>
        </w:trPr>
        <w:tc>
          <w:tcPr>
            <w:tcW w:w="2952" w:type="dxa"/>
            <w:shd w:fill="FFFFFF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Korrelacioni i pjesshëm</w:t>
            </w:r>
            <w:r>
              <w:rPr>
                <w:sz w:val="20"/>
                <w:szCs w:val="20"/>
              </w:rPr>
              <w:t xml:space="preserve"> </w:t>
            </w:r>
            <ns5:oMath>
              <ns5:sSub>
                <ns5:e>
                  <ns5:r>
                    <ns5:t>r</ns5:t>
                  </ns5:r>
                </ns5:e>
                <ns5:sub>
                  <ns5:r>
                    <ns5:t>X</ns5:t>
                  </ns5:r>
                  <ns5:r>
                    <ns5:t>Y</ns5:t>
                  </ns5:r>
                  <ns5:r>
                    <ns5:rPr>
                      <ns5:sty ns5:val="p"/>
                    </ns5:rPr>
                    <ns5:t>⋅</ns5:t>
                  </ns5:r>
                  <ns5:r>
                    <ns5:t>Z</ns5:t>
                  </ns5:r>
                </ns5:sub>
              </ns5:sSub>
            </ns5:oMath>
          </w:p>
        </w:tc>
        <w:tc>
          <w:tcPr>
            <w:tcW w:w="3048" w:type="dxa"/>
            <w:shd w:fill="FFFFFF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ns5:oMath>
              <ns5:r>
                <ns5:t>X</ns5:t>
              </ns5:r>
            </ns5:oMath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 rezidualizuar me</w:t>
            </w:r>
            <w:r>
              <w:rPr>
                <w:sz w:val="20"/>
                <w:szCs w:val="20"/>
              </w:rPr>
              <w:t xml:space="preserve"> </w:t>
            </w:r>
            <ns5:oMath>
              <ns5:r>
                <ns5:t>Y</ns5:t>
              </ns5:r>
            </ns5:oMath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 rezidualizuar</w:t>
            </w:r>
          </w:p>
        </w:tc>
        <w:tc>
          <w:tcPr>
            <w:tcW w:w="3524" w:type="dxa"/>
            <w:shd w:fill="FFFFFF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Si lidhen përbërësit e tyre të mbetur linearë pas përshtatjes për</w:t>
            </w:r>
            <w:r>
              <w:rPr>
                <w:sz w:val="20"/>
                <w:szCs w:val="20"/>
              </w:rPr>
              <w:t xml:space="preserve"> </w:t>
            </w:r>
            <ns5:oMath>
              <ns5:r>
                <ns5:t>Z</ns5:t>
              </ns5:r>
            </ns5:oMath>
            <w:r>
              <w:rPr>
                <w:sz w:val="20"/>
                <w:szCs w:val="20"/>
              </w:rPr>
              <w:t xml:space="preserve">?</w:t>
            </w:r>
          </w:p>
        </w:tc>
      </w:tr>
    </w:tbl>
    <w:bookmarkEnd w:id="28"/>
    <w:bookmarkStart w:id="29" w:name="idetë-kryesore"/>
    <w:p>
      <w:pPr>
        <w:pStyle w:val="Heading2"/>
      </w:pPr>
      <w:r>
        <w:t xml:space="preserve">Idetë kryesore</w:t>
      </w:r>
    </w:p>
    <w:p>
      <w:pPr>
        <w:pStyle w:val="FirstParagraph"/>
      </w:pPr>
      <w:r>
        <w:t xml:space="preserve">Rezidualizimi kryhet në tre hapa të qartë. Së pari, regreso</w:t>
      </w:r>
      <w:r>
        <w:t xml:space="preserve"> </w:t>
      </w:r>
      <ns5:oMath>
        <ns5:r>
          <ns5:t>X</ns5:t>
        </ns5:r>
      </ns5:oMath>
      <w:r>
        <w:t xml:space="preserve"> </w:t>
      </w:r>
      <w:r>
        <w:t xml:space="preserve">mbi</w:t>
      </w:r>
      <w:r>
        <w:t xml:space="preserve"> </w:t>
      </w:r>
      <ns5:oMath>
        <ns5:r>
          <ns5:t>Z</ns5:t>
        </ns5:r>
      </ns5:oMath>
      <w:r>
        <w:t xml:space="preserve"> </w:t>
      </w:r>
      <w:r>
        <w:t xml:space="preserve">dhe ruaje çdo rezidual</w:t>
      </w:r>
      <w:r>
        <w:t xml:space="preserve"> </w:t>
      </w:r>
      <ns5:oMath>
        <ns5:sSub>
          <ns5:e>
            <ns5:r>
              <ns5:t>e</ns5:t>
            </ns5:r>
          </ns5:e>
          <ns5:sub>
            <ns5:r>
              <ns5:t>X</ns5:t>
            </ns5:r>
            <ns5:r>
              <ns5:t>i</ns5:t>
            </ns5:r>
          </ns5:sub>
        </ns5:sSub>
      </ns5:oMath>
      <w:r>
        <w:t xml:space="preserve">. Së dyti, regreso</w:t>
      </w:r>
      <w:r>
        <w:t xml:space="preserve"> </w:t>
      </w:r>
      <ns5:oMath>
        <ns5:r>
          <ns5:t>Y</ns5:t>
        </ns5:r>
      </ns5:oMath>
      <w:r>
        <w:t xml:space="preserve"> </w:t>
      </w:r>
      <w:r>
        <w:t xml:space="preserve">mbi</w:t>
      </w:r>
      <w:r>
        <w:t xml:space="preserve"> </w:t>
      </w:r>
      <ns5:oMath>
        <ns5:r>
          <ns5:t>Z</ns5:t>
        </ns5:r>
      </ns5:oMath>
      <w:r>
        <w:t xml:space="preserve"> </w:t>
      </w:r>
      <w:r>
        <w:t xml:space="preserve">dhe ruaje çdo rezidual</w:t>
      </w:r>
      <w:r>
        <w:t xml:space="preserve"> </w:t>
      </w:r>
      <ns5:oMath>
        <ns5:sSub>
          <ns5:e>
            <ns5:r>
              <ns5:t>e</ns5:t>
            </ns5:r>
          </ns5:e>
          <ns5:sub>
            <ns5:r>
              <ns5:t>Y</ns5:t>
            </ns5:r>
            <ns5:r>
              <ns5:t>i</ns5:t>
            </ns5:r>
          </ns5:sub>
        </ns5:sSub>
      </ns5:oMath>
      <w:r>
        <w:t xml:space="preserve">. Së treti, llogarit korrelacionin e Pearson-it mes</w:t>
      </w:r>
      <w:r>
        <w:t xml:space="preserve"> </w:t>
      </w:r>
      <ns5:oMath>
        <ns5:sSub>
          <ns5:e>
            <ns5:r>
              <ns5:t>e</ns5:t>
            </ns5:r>
          </ns5:e>
          <ns5:sub>
            <ns5:r>
              <ns5:t>X</ns5:t>
            </ns5:r>
          </ns5:sub>
        </ns5:sSub>
      </ns5:oMath>
      <w:r>
        <w:t xml:space="preserve"> </w:t>
      </w:r>
      <w:r>
        <w:t xml:space="preserve">dhe</w:t>
      </w:r>
      <w:r>
        <w:t xml:space="preserve"> </w:t>
      </w:r>
      <ns5:oMath>
        <ns5:sSub>
          <ns5:e>
            <ns5:r>
              <ns5:t>e</ns5:t>
            </ns5:r>
          </ns5:e>
          <ns5:sub>
            <ns5:r>
              <ns5:t>Y</ns5:t>
            </ns5:r>
          </ns5:sub>
        </ns5:sSub>
      </ns5:oMath>
      <w:r>
        <w:t xml:space="preserve">. Vlerat mbi zero në një ndryshore të rezidualizuar do të thonë «më e lartë se parashikimi linear i bazuar në</w:t>
      </w:r>
      <w:r>
        <w:t xml:space="preserve"> </w:t>
      </w:r>
      <ns5:oMath>
        <ns5:r>
          <ns5:t>Z</ns5:t>
        </ns5:r>
      </ns5:oMath>
      <w:r>
        <w:t xml:space="preserve">», ndërsa vlerat nën zero do të thonë «më e ulët se parashikimi».</w:t>
      </w:r>
    </w:p>
    <w:p>
      <w:pPr>
        <w:pStyle w:val="BodyText"/>
      </w:pPr>
      <w:r>
        <w:t xml:space="preserve">Standardizimi i ndryshoreve fillestare nuk e kryen këtë përshtatje. Standardizimi zbret një mesatare dhe pjesëton me një devijim standard. Ai i përputh njësitë dhe pikat e referimit, ndërsa e ruan korrelacionin e Pearson-it. Rezidualizimi e heq përbërësin linear të përshtatur që lidhet me ndryshoren e kontrollit. Ky dallim ka rëndësi, sepse dy grafikë mund të kenë boshte të standardizuara njësoj, por korrelacione të ndryshme pas rezidualizimit.</w:t>
      </w:r>
    </w:p>
    <w:tbl>
      <w:tblPr>
        <w:tblStyle w:val="RatiomeraTable"/>
        <w:tblW w:w="9524" w:type="dxa"/>
        <w:tblBorders>
          <w:top w:val="single" w:sz="6" w:space="0" w:color="9FB2BF"/>
          <w:left w:val="single" w:sz="4" w:space="0" w:color="D4DEE4"/>
          <w:bottom w:val="single" w:sz="6" w:space="0" w:color="9FB2BF"/>
          <w:right w:val="single" w:sz="4" w:space="0" w:color="D4DEE4"/>
          <w:insideH w:val="single" w:sz="4" w:space="0" w:color="D4DEE4"/>
          <w:insideV w:val="single" w:sz="4" w:space="0" w:color="D4DEE4"/>
        </w:tblBorders>
        <w:tblLayout w:val="fixed"/>
        <w:tblCellMar>
          <w:top w:w="70" w:type="dxa"/>
          <w:left w:w="110" w:type="dxa"/>
          <w:bottom w:w="70" w:type="dxa"/>
          <w:right w:w="110" w:type="dxa"/>
        </w:tblCellMar>
        <w:tblLook w:firstRow="1" w:lastRow="0" w:firstColumn="0" w:lastColumn="0" w:noHBand="0" w:noVBand="1" w:val="0220"/>
      </w:tblPr>
      <w:tblGrid>
        <w:gridCol w:w="3143"/>
        <w:gridCol w:w="2857"/>
        <w:gridCol w:w="3524"/>
      </w:tblGrid>
      <w:tr>
        <w:trPr>
          <w:cantSplit/>
          <w:tblHeader w:val="on"/>
        </w:trPr>
        <w:tc>
          <w:tcPr>
            <w:tcW w:w="3143" w:type="dxa"/>
            <w:shd w:fill="EAF2F6"/>
            <w:vAlign w:val="center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b/>
                <w:color w:val="183B56"/>
                <w:sz w:val="20"/>
                <w:szCs w:val="20"/>
              </w:rPr>
              <w:t xml:space="preserve">Ndryshimi i vrojtuar i koeficientit</w:t>
            </w:r>
          </w:p>
        </w:tc>
        <w:tc>
          <w:tcPr>
            <w:tcW w:w="2857" w:type="dxa"/>
            <w:shd w:fill="EAF2F6"/>
            <w:vAlign w:val="center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b/>
                <w:color w:val="183B56"/>
                <w:sz w:val="20"/>
                <w:szCs w:val="20"/>
              </w:rPr>
              <w:t xml:space="preserve">Lexim i mundshëm</w:t>
            </w:r>
          </w:p>
        </w:tc>
        <w:tc>
          <w:tcPr>
            <w:tcW w:w="3524" w:type="dxa"/>
            <w:shd w:fill="EAF2F6"/>
            <w:vAlign w:val="center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b/>
                <w:color w:val="183B56"/>
                <w:sz w:val="20"/>
                <w:szCs w:val="20"/>
              </w:rPr>
              <w:t xml:space="preserve">Çfarë duhet kontrolluar ende</w:t>
            </w:r>
          </w:p>
        </w:tc>
      </w:tr>
      <w:tr>
        <w:trPr>
          <w:cantSplit/>
        </w:trPr>
        <w:tc>
          <w:tcPr>
            <w:tcW w:w="3143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Koeficienti i pjesshëm është më i vogël</w:t>
            </w:r>
          </w:p>
        </w:tc>
        <w:tc>
          <w:tcPr>
            <w:tcW w:w="2857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Një pjesë e mbivendosjes së papërshtatur ishte e përbashkët me</w:t>
            </w:r>
            <w:r>
              <w:rPr>
                <w:sz w:val="20"/>
                <w:szCs w:val="20"/>
              </w:rPr>
              <w:t xml:space="preserve"> </w:t>
            </w:r>
            <ns5:oMath>
              <ns5:r>
                <ns5:t>Z</ns5:t>
              </ns5:r>
            </ns5:oMath>
          </w:p>
        </w:tc>
        <w:tc>
          <w:tcPr>
            <w:tcW w:w="3524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Nëse</w:t>
            </w:r>
            <w:r>
              <w:rPr>
                <w:sz w:val="20"/>
                <w:szCs w:val="20"/>
              </w:rPr>
              <w:t xml:space="preserve"> </w:t>
            </w:r>
            <ns5:oMath>
              <ns5:r>
                <ns5:t>Z</ns5:t>
              </ns5:r>
            </ns5:oMath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është kontroll i mbrojtshëm dhe modelet janë të përshtatshme</w:t>
            </w:r>
          </w:p>
        </w:tc>
      </w:tr>
      <w:tr>
        <w:trPr>
          <w:cantSplit/>
        </w:trPr>
        <w:tc>
          <w:tcPr>
            <w:tcW w:w="3143" w:type="dxa"/>
            <w:shd w:fill="FFFFFF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Koeficienti i pjesshëm është i ngjashëm</w:t>
            </w:r>
          </w:p>
        </w:tc>
        <w:tc>
          <w:tcPr>
            <w:tcW w:w="2857" w:type="dxa"/>
            <w:shd w:fill="FFFFFF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Përshtatja lineare për</w:t>
            </w:r>
            <w:r>
              <w:rPr>
                <w:sz w:val="20"/>
                <w:szCs w:val="20"/>
              </w:rPr>
              <w:t xml:space="preserve"> </w:t>
            </w:r>
            <ns5:oMath>
              <ns5:r>
                <ns5:t>Z</ns5:t>
              </ns5:r>
            </ns5:oMath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ndryshoi pak</w:t>
            </w:r>
          </w:p>
        </w:tc>
        <w:tc>
          <w:tcPr>
            <w:tcW w:w="3524" w:type="dxa"/>
            <w:shd w:fill="FFFFFF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Efektet jolineare, matja, diapazoni dhe pasiguria e kampionimit</w:t>
            </w:r>
          </w:p>
        </w:tc>
      </w:tr>
      <w:tr>
        <w:trPr>
          <w:cantSplit/>
        </w:trPr>
        <w:tc>
          <w:tcPr>
            <w:tcW w:w="3143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Koeficienti i pjesshëm është më i madh</w:t>
            </w:r>
          </w:p>
        </w:tc>
        <w:tc>
          <w:tcPr>
            <w:tcW w:w="2857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Përshtatja zbuloi një lidhje të fshehur më parë</w:t>
            </w:r>
          </w:p>
        </w:tc>
        <w:tc>
          <w:tcPr>
            <w:tcW w:w="3524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Nëse shtypja ka kuptim përmbajtësor dhe nuk është model i rastësishëm</w:t>
            </w:r>
          </w:p>
        </w:tc>
      </w:tr>
    </w:tbl>
    <w:p>
      <w:pPr>
        <w:pStyle w:val="BodyText"/>
      </w:pPr>
      <w:r>
        <w:t xml:space="preserve">Përshtatja është lineare. Nëse</w:t>
      </w:r>
      <w:r>
        <w:t xml:space="preserve"> </w:t>
      </w:r>
      <ns5:oMath>
        <ns5:r>
          <ns5:t>Z</ns5:t>
        </ns5:r>
      </ns5:oMath>
      <w:r>
        <w:t xml:space="preserve"> </w:t>
      </w:r>
      <w:r>
        <w:t xml:space="preserve">ka marrëdhënie të lakuar me</w:t>
      </w:r>
      <w:r>
        <w:t xml:space="preserve"> </w:t>
      </w:r>
      <ns5:oMath>
        <ns5:r>
          <ns5:t>X</ns5:t>
        </ns5:r>
      </ns5:oMath>
      <w:r>
        <w:t xml:space="preserve"> </w:t>
      </w:r>
      <w:r>
        <w:t xml:space="preserve">ose</w:t>
      </w:r>
      <w:r>
        <w:t xml:space="preserve"> </w:t>
      </w:r>
      <ns5:oMath>
        <ns5:r>
          <ns5:t>Y</ns5:t>
        </ns5:r>
      </ns5:oMath>
      <w:r>
        <w:t xml:space="preserve">, një rezidualizim në vijë të drejtë mund të lërë pas strukturë sistematike. Metoda trashëgon gjithashtu nga korrelacioni i Pearson-it dhe regresioni ndjeshmërinë ndaj vrojtimeve me ndikim dhe kufizimit të diapazonit. Shqyrto marrëdhëniet e papërshtatura të</w:t>
      </w:r>
      <w:r>
        <w:t xml:space="preserve"> </w:t>
      </w:r>
      <ns5:oMath>
        <ns5:r>
          <ns5:t>X</ns5:t>
        </ns5:r>
      </ns5:oMath>
      <w:r>
        <w:t xml:space="preserve"> </w:t>
      </w:r>
      <w:r>
        <w:t xml:space="preserve">me</w:t>
      </w:r>
      <w:r>
        <w:t xml:space="preserve"> </w:t>
      </w:r>
      <ns5:oMath>
        <ns5:r>
          <ns5:t>Y</ns5:t>
        </ns5:r>
      </ns5:oMath>
      <w:r>
        <w:t xml:space="preserve">,</w:t>
      </w:r>
      <w:r>
        <w:t xml:space="preserve"> </w:t>
      </w:r>
      <ns5:oMath>
        <ns5:r>
          <ns5:t>X</ns5:t>
        </ns5:r>
      </ns5:oMath>
      <w:r>
        <w:t xml:space="preserve"> </w:t>
      </w:r>
      <w:r>
        <w:t xml:space="preserve">me</w:t>
      </w:r>
      <w:r>
        <w:t xml:space="preserve"> </w:t>
      </w:r>
      <ns5:oMath>
        <ns5:r>
          <ns5:t>Z</ns5:t>
        </ns5:r>
      </ns5:oMath>
      <w:r>
        <w:t xml:space="preserve"> </w:t>
      </w:r>
      <w:r>
        <w:t xml:space="preserve">dhe</w:t>
      </w:r>
      <w:r>
        <w:t xml:space="preserve"> </w:t>
      </w:r>
      <ns5:oMath>
        <ns5:r>
          <ns5:t>Y</ns5:t>
        </ns5:r>
      </ns5:oMath>
      <w:r>
        <w:t xml:space="preserve"> </w:t>
      </w:r>
      <w:r>
        <w:t xml:space="preserve">me</w:t>
      </w:r>
      <w:r>
        <w:t xml:space="preserve"> </w:t>
      </w:r>
      <ns5:oMath>
        <ns5:r>
          <ns5:t>Z</ns5:t>
        </ns5:r>
      </ns5:oMath>
      <w:r>
        <w:t xml:space="preserve">, pastaj shqyrto marrëdhënien e rezidualizuar.</w:t>
      </w:r>
    </w:p>
    <w:p>
      <w:pPr>
        <w:pStyle w:val="BodyText"/>
      </w:pPr>
      <w:r>
        <w:t xml:space="preserve">Korrelacioni i pjesshëm ka lidhje të ngushtë konceptuale me regresionin e shumëfishtë. Të dyja bëjnë pyetje lineare të kushtëzuara pasi merret parasysh informacion tjetër i matur. Koeficientët e tyre numerikë kanë shkallë të ndryshme: korrelacioni i pjesshëm standardizohet në intervalin nga</w:t>
      </w:r>
      <w:r>
        <w:t xml:space="preserve"> </w:t>
      </w:r>
      <ns5:oMath>
        <ns5:r>
          <ns5:rPr>
            <ns5:sty ns5:val="p"/>
          </ns5:rPr>
          <ns5:t>−</ns5:t>
        </ns5:r>
        <ns5:r>
          <ns5:t>1</ns5:t>
        </ns5:r>
      </ns5:oMath>
      <w:r>
        <w:t xml:space="preserve"> </w:t>
      </w:r>
      <w:r>
        <w:t xml:space="preserve">deri në</w:t>
      </w:r>
      <w:r>
        <w:t xml:space="preserve"> </w:t>
      </w:r>
      <ns5:oMath>
        <ns5:r>
          <ns5:t>1</ns5:t>
        </ns5:r>
      </ns5:oMath>
      <w:r>
        <w:t xml:space="preserve">, ndërsa pjerrësia e mëvonshme e regresionit shpreh një dallim të përshtatur në rezultat për një njësi parashikuese. Tema 7 e zhvillon këtë kornizë më të gjerë me disa ndryshore parashikuese.</w:t>
      </w:r>
    </w:p>
    <w:bookmarkEnd w:id="29"/>
    <w:bookmarkStart w:id="30" w:name="udhëzuesi-i-formulave"/>
    <w:p>
      <w:pPr>
        <w:pStyle w:val="Heading2"/>
      </w:pPr>
      <w:r>
        <w:t xml:space="preserve">Udhëzuesi i formulave</w:t>
      </w:r>
    </w:p>
    <w:p>
      <w:pPr>
        <w:pStyle w:val="FirstParagraph"/>
      </w:pPr>
      <w:r>
        <w:t xml:space="preserve">Rezidualizimi i</w:t>
      </w:r>
      <w:r>
        <w:t xml:space="preserve"> </w:t>
      </w:r>
      <ns5:oMath>
        <ns5:r>
          <ns5:t>X</ns5:t>
        </ns5:r>
      </ns5:oMath>
      <w:r>
        <w:t xml:space="preserve"> </w:t>
      </w:r>
      <w:r>
        <w:t xml:space="preserve">kundrejt</w:t>
      </w:r>
      <w:r>
        <w:t xml:space="preserve"> </w:t>
      </w:r>
      <ns5:oMath>
        <ns5:r>
          <ns5:t>Z</ns5:t>
        </ns5:r>
      </ns5:oMath>
      <w:r>
        <w:t xml:space="preserve"> </w:t>
      </w:r>
      <w:r>
        <w:t xml:space="preserve">fillon me një vijë të përshtatur dhe ruan atë që vija nuk shpjegon:</w:t>
      </w:r>
    </w:p>
    <w:p>
      <w:pPr>
        <w:pStyle w:val="BodyText"/>
      </w:pPr>
      <ns5:oMathPara>
        <ns5:oMathParaPr>
          <ns5:jc ns5:val="center"/>
        </ns5:oMathParaPr>
        <ns5:oMath>
          <ns5:sSub>
            <ns5:e>
              <ns5:r>
                <ns5:t>e</ns5:t>
              </ns5:r>
            </ns5:e>
            <ns5:sub>
              <ns5:r>
                <ns5:t>X</ns5:t>
              </ns5:r>
              <ns5:r>
                <ns5:t>i</ns5:t>
              </ns5:r>
            </ns5:sub>
          </ns5:sSub>
          <ns5:r>
            <ns5:rPr>
              <ns5:sty ns5:val="p"/>
            </ns5:rPr>
            <ns5:t>=</ns5:t>
          </ns5:r>
          <ns5:sSub>
            <ns5:e>
              <ns5:r>
                <ns5:t>x</ns5:t>
              </ns5:r>
            </ns5:e>
            <ns5:sub>
              <ns5:r>
                <ns5:t>i</ns5:t>
              </ns5:r>
            </ns5:sub>
          </ns5:sSub>
          <ns5:r>
            <ns5:rPr>
              <ns5:sty ns5:val="p"/>
            </ns5:rPr>
            <ns5:t>−</ns5:t>
          </ns5:r>
          <ns5:d>
            <ns5:dPr>
              <ns5:begChr ns5:val="("/>
              <ns5:sepChr ns5:val=""/>
              <ns5:endChr ns5:val=")"/>
              <ns5:grow/>
            </ns5:dPr>
            <ns5:e>
              <ns5:sSub>
                <ns5:e>
                  <ns5:r>
                    <ns5:t>a</ns5:t>
                  </ns5:r>
                </ns5:e>
                <ns5:sub>
                  <ns5:r>
                    <ns5:t>X</ns5:t>
                  </ns5:r>
                </ns5:sub>
              </ns5:sSub>
              <ns5:r>
                <ns5:rPr>
                  <ns5:sty ns5:val="p"/>
                </ns5:rPr>
                <ns5:t>+</ns5:t>
              </ns5:r>
              <ns5:sSub>
                <ns5:e>
                  <ns5:r>
                    <ns5:t>b</ns5:t>
                  </ns5:r>
                </ns5:e>
                <ns5:sub>
                  <ns5:r>
                    <ns5:t>X</ns5:t>
                  </ns5:r>
                </ns5:sub>
              </ns5:sSub>
              <ns5:sSub>
                <ns5:e>
                  <ns5:r>
                    <ns5:t>z</ns5:t>
                  </ns5:r>
                </ns5:e>
                <ns5:sub>
                  <ns5:r>
                    <ns5:t>i</ns5:t>
                  </ns5:r>
                </ns5:sub>
              </ns5:sSub>
            </ns5:e>
          </ns5:d>
        </ns5:oMath>
      </ns5:oMathPara>
    </w:p>
    <w:p>
      <w:pPr>
        <w:pStyle w:val="FirstParagraph"/>
      </w:pPr>
      <w:r>
        <w:t xml:space="preserve">Kryeje veprimin përkatës për</w:t>
      </w:r>
      <w:r>
        <w:t xml:space="preserve"> </w:t>
      </w:r>
      <ns5:oMath>
        <ns5:r>
          <ns5:t>Y</ns5:t>
        </ns5:r>
      </ns5:oMath>
      <w:r>
        <w:t xml:space="preserve">:</w:t>
      </w:r>
    </w:p>
    <w:p>
      <w:pPr>
        <w:pStyle w:val="BodyText"/>
      </w:pPr>
      <ns5:oMathPara>
        <ns5:oMathParaPr>
          <ns5:jc ns5:val="center"/>
        </ns5:oMathParaPr>
        <ns5:oMath>
          <ns5:sSub>
            <ns5:e>
              <ns5:r>
                <ns5:t>e</ns5:t>
              </ns5:r>
            </ns5:e>
            <ns5:sub>
              <ns5:r>
                <ns5:t>Y</ns5:t>
              </ns5:r>
              <ns5:r>
                <ns5:t>i</ns5:t>
              </ns5:r>
            </ns5:sub>
          </ns5:sSub>
          <ns5:r>
            <ns5:rPr>
              <ns5:sty ns5:val="p"/>
            </ns5:rPr>
            <ns5:t>=</ns5:t>
          </ns5:r>
          <ns5:sSub>
            <ns5:e>
              <ns5:r>
                <ns5:t>y</ns5:t>
              </ns5:r>
            </ns5:e>
            <ns5:sub>
              <ns5:r>
                <ns5:t>i</ns5:t>
              </ns5:r>
            </ns5:sub>
          </ns5:sSub>
          <ns5:r>
            <ns5:rPr>
              <ns5:sty ns5:val="p"/>
            </ns5:rPr>
            <ns5:t>−</ns5:t>
          </ns5:r>
          <ns5:d>
            <ns5:dPr>
              <ns5:begChr ns5:val="("/>
              <ns5:sepChr ns5:val=""/>
              <ns5:endChr ns5:val=")"/>
              <ns5:grow/>
            </ns5:dPr>
            <ns5:e>
              <ns5:sSub>
                <ns5:e>
                  <ns5:r>
                    <ns5:t>a</ns5:t>
                  </ns5:r>
                </ns5:e>
                <ns5:sub>
                  <ns5:r>
                    <ns5:t>Y</ns5:t>
                  </ns5:r>
                </ns5:sub>
              </ns5:sSub>
              <ns5:r>
                <ns5:rPr>
                  <ns5:sty ns5:val="p"/>
                </ns5:rPr>
                <ns5:t>+</ns5:t>
              </ns5:r>
              <ns5:sSub>
                <ns5:e>
                  <ns5:r>
                    <ns5:t>b</ns5:t>
                  </ns5:r>
                </ns5:e>
                <ns5:sub>
                  <ns5:r>
                    <ns5:t>Y</ns5:t>
                  </ns5:r>
                </ns5:sub>
              </ns5:sSub>
              <ns5:sSub>
                <ns5:e>
                  <ns5:r>
                    <ns5:t>z</ns5:t>
                  </ns5:r>
                </ns5:e>
                <ns5:sub>
                  <ns5:r>
                    <ns5:t>i</ns5:t>
                  </ns5:r>
                </ns5:sub>
              </ns5:sSub>
            </ns5:e>
          </ns5:d>
        </ns5:oMath>
      </ns5:oMathPara>
    </w:p>
    <w:p>
      <w:pPr>
        <w:pStyle w:val="FirstParagraph"/>
      </w:pPr>
      <w:r>
        <w:t xml:space="preserve">Pastaj korrelacioni i pjesshëm është korrelacioni i Pearson-it i dy ndryshoreve reziduale:</w:t>
      </w:r>
    </w:p>
    <w:p>
      <w:pPr>
        <w:pStyle w:val="BodyText"/>
      </w:pPr>
      <ns5:oMathPara>
        <ns5:oMathParaPr>
          <ns5:jc ns5:val="center"/>
        </ns5:oMathParaPr>
        <ns5:oMath>
          <ns5:sSub>
            <ns5:e>
              <ns5:r>
                <ns5:t>r</ns5:t>
              </ns5:r>
            </ns5:e>
            <ns5:sub>
              <ns5:r>
                <ns5:t>X</ns5:t>
              </ns5:r>
              <ns5:r>
                <ns5:t>Y</ns5:t>
              </ns5:r>
              <ns5:r>
                <ns5:rPr>
                  <ns5:sty ns5:val="p"/>
                </ns5:rPr>
                <ns5:t>⋅</ns5:t>
              </ns5:r>
              <ns5:r>
                <ns5:t>Z</ns5:t>
              </ns5:r>
            </ns5:sub>
          </ns5:sSub>
          <ns5:r>
            <ns5:rPr>
              <ns5:sty ns5:val="p"/>
            </ns5:rPr>
            <ns5:t>=</ns5:t>
          </ns5:r>
          <ns5:r>
            <ns5:t>r</ns5:t>
          </ns5:r>
          <ns5:d>
            <ns5:dPr>
              <ns5:begChr ns5:val="("/>
              <ns5:sepChr ns5:val=""/>
              <ns5:endChr ns5:val=")"/>
              <ns5:grow/>
            </ns5:dPr>
            <ns5:e>
              <ns5:sSub>
                <ns5:e>
                  <ns5:r>
                    <ns5:t>e</ns5:t>
                  </ns5:r>
                </ns5:e>
                <ns5:sub>
                  <ns5:r>
                    <ns5:t>X</ns5:t>
                  </ns5:r>
                </ns5:sub>
              </ns5:sSub>
              <ns5:r>
                <ns5:rPr>
                  <ns5:sty ns5:val="p"/>
                </ns5:rPr>
                <ns5:t>,</ns5:t>
              </ns5:r>
              <ns5:sSub>
                <ns5:e>
                  <ns5:r>
                    <ns5:t>e</ns5:t>
                  </ns5:r>
                </ns5:e>
                <ns5:sub>
                  <ns5:r>
                    <ns5:t>Y</ns5:t>
                  </ns5:r>
                </ns5:sub>
              </ns5:sSub>
            </ns5:e>
          </ns5:d>
        </ns5:oMath>
      </ns5:oMathPara>
    </w:p>
    <w:p>
      <w:pPr>
        <w:pStyle w:val="FirstParagraph"/>
      </w:pPr>
      <w:r>
        <w:t xml:space="preserve">Kur kontrollohet saktësisht një ndryshore</w:t>
      </w:r>
      <w:r>
        <w:t xml:space="preserve"> </w:t>
      </w:r>
      <ns5:oMath>
        <ns5:r>
          <ns5:t>Z</ns5:t>
        </ns5:r>
      </ns5:oMath>
      <w:r>
        <w:t xml:space="preserve">, koeficienti mund të llogaritet edhe nga tre korrelacionet dyshe:</w:t>
      </w:r>
    </w:p>
    <w:p>
      <w:pPr>
        <w:pStyle w:val="BodyText"/>
      </w:pPr>
      <ns5:oMathPara>
        <ns5:oMathParaPr>
          <ns5:jc ns5:val="center"/>
        </ns5:oMathParaPr>
        <ns5:oMath>
          <ns5:sSub>
            <ns5:e>
              <ns5:r>
                <ns5:t>r</ns5:t>
              </ns5:r>
            </ns5:e>
            <ns5:sub>
              <ns5:r>
                <ns5:t>X</ns5:t>
              </ns5:r>
              <ns5:r>
                <ns5:t>Y</ns5:t>
              </ns5:r>
              <ns5:r>
                <ns5:rPr>
                  <ns5:sty ns5:val="p"/>
                </ns5:rPr>
                <ns5:t>⋅</ns5:t>
              </ns5:r>
              <ns5:r>
                <ns5:t>Z</ns5:t>
              </ns5:r>
            </ns5:sub>
          </ns5:sSub>
          <ns5:r>
            <ns5:rPr>
              <ns5:sty ns5:val="p"/>
            </ns5:rPr>
            <ns5:t>=</ns5:t>
          </ns5:r>
          <ns5:f>
            <ns5:fPr>
              <ns5:type ns5:val="bar"/>
            </ns5:fPr>
            <ns5:num>
              <ns5:sSub>
                <ns5:e>
                  <ns5:r>
                    <ns5:t>r</ns5:t>
                  </ns5:r>
                </ns5:e>
                <ns5:sub>
                  <ns5:r>
                    <ns5:t>X</ns5:t>
                  </ns5:r>
                  <ns5:r>
                    <ns5:t>Y</ns5:t>
                  </ns5:r>
                </ns5:sub>
              </ns5:sSub>
              <ns5:r>
                <ns5:rPr>
                  <ns5:sty ns5:val="p"/>
                </ns5:rPr>
                <ns5:t>−</ns5:t>
              </ns5:r>
              <ns5:sSub>
                <ns5:e>
                  <ns5:r>
                    <ns5:t>r</ns5:t>
                  </ns5:r>
                </ns5:e>
                <ns5:sub>
                  <ns5:r>
                    <ns5:t>X</ns5:t>
                  </ns5:r>
                  <ns5:r>
                    <ns5:t>Z</ns5:t>
                  </ns5:r>
                </ns5:sub>
              </ns5:sSub>
              <ns5:sSub>
                <ns5:e>
                  <ns5:r>
                    <ns5:t>r</ns5:t>
                  </ns5:r>
                </ns5:e>
                <ns5:sub>
                  <ns5:r>
                    <ns5:t>Y</ns5:t>
                  </ns5:r>
                  <ns5:r>
                    <ns5:t>Z</ns5:t>
                  </ns5:r>
                </ns5:sub>
              </ns5:sSub>
            </ns5:num>
            <ns5:den>
              <ns5:rad>
                <ns5:radPr>
                  <ns5:degHide ns5:val="on"/>
                </ns5:radPr>
                <ns5:deg/>
                <ns5:e>
                  <ns5:d>
                    <ns5:dPr>
                      <ns5:begChr ns5:val="("/>
                      <ns5:sepChr ns5:val=""/>
                      <ns5:endChr ns5:val=")"/>
                      <ns5:grow/>
                    </ns5:dPr>
                    <ns5:e>
                      <ns5:r>
                        <ns5:t>1</ns5:t>
                      </ns5:r>
                      <ns5:r>
                        <ns5:rPr>
                          <ns5:sty ns5:val="p"/>
                        </ns5:rPr>
                        <ns5:t>−</ns5:t>
                      </ns5:r>
                      <ns5:sSubSup>
                        <ns5:e>
                          <ns5:r>
                            <ns5:t>r</ns5:t>
                          </ns5:r>
                        </ns5:e>
                        <ns5:sub>
                          <ns5:r>
                            <ns5:t>X</ns5:t>
                          </ns5:r>
                          <ns5:r>
                            <ns5:t>Z</ns5:t>
                          </ns5:r>
                        </ns5:sub>
                        <ns5:sup>
                          <ns5:r>
                            <ns5:t>2</ns5:t>
                          </ns5:r>
                        </ns5:sup>
                      </ns5:sSubSup>
                    </ns5:e>
                  </ns5:d>
                  <ns5:d>
                    <ns5:dPr>
                      <ns5:begChr ns5:val="("/>
                      <ns5:sepChr ns5:val=""/>
                      <ns5:endChr ns5:val=")"/>
                      <ns5:grow/>
                    </ns5:dPr>
                    <ns5:e>
                      <ns5:r>
                        <ns5:t>1</ns5:t>
                      </ns5:r>
                      <ns5:r>
                        <ns5:rPr>
                          <ns5:sty ns5:val="p"/>
                        </ns5:rPr>
                        <ns5:t>−</ns5:t>
                      </ns5:r>
                      <ns5:sSubSup>
                        <ns5:e>
                          <ns5:r>
                            <ns5:t>r</ns5:t>
                          </ns5:r>
                        </ns5:e>
                        <ns5:sub>
                          <ns5:r>
                            <ns5:t>Y</ns5:t>
                          </ns5:r>
                          <ns5:r>
                            <ns5:t>Z</ns5:t>
                          </ns5:r>
                        </ns5:sub>
                        <ns5:sup>
                          <ns5:r>
                            <ns5:t>2</ns5:t>
                          </ns5:r>
                        </ns5:sup>
                      </ns5:sSubSup>
                    </ns5:e>
                  </ns5:d>
                </ns5:e>
              </ns5:rad>
            </ns5:den>
          </ns5:f>
        </ns5:oMath>
      </ns5:oMathPara>
    </w:p>
    <w:p>
      <w:pPr>
        <w:pStyle w:val="FirstParagraph"/>
      </w:pPr>
      <w:r>
        <w:t xml:space="preserve">Kjo formulë është e përmbledhur, por metoda e rezidualeve shpesh kuptohet dhe diagnostikohet më lehtë, sepse i tregon drejtpërdrejt dy modelet e përshtatjes. Dy rrugët japin të njëjtin rezultat kur përdorin të njëjtat raste të plota, regresione lineare të zakonshme me konstante dhe të njëjtat tri ndryshore të matura. Kjo përputhje kontrollon llogaritjen; ajo nuk vërteton se kontrolli ishte i përshtatshëm në kuptimin shkakor.</w:t>
      </w:r>
    </w:p>
    <w:p>
      <w:pPr>
        <w:pStyle w:val="BodyText"/>
      </w:pPr>
      <w:r>
        <w:t xml:space="preserve">Emëruesi tregon gjithashtu kur përkufizohet formula e drejtpërdrejtë. Nëse</w:t>
      </w:r>
      <w:r>
        <w:t xml:space="preserve"> </w:t>
      </w:r>
      <ns5:oMath>
        <ns5:d>
          <ns5:dPr>
            <ns5:begChr ns5:val="|"/>
            <ns5:sepChr ns5:val=""/>
            <ns5:endChr ns5:val="|"/>
            <ns5:grow/>
          </ns5:dPr>
          <ns5:e>
            <ns5:sSub>
              <ns5:e>
                <ns5:r>
                  <ns5:t>r</ns5:t>
                </ns5:r>
              </ns5:e>
              <ns5:sub>
                <ns5:r>
                  <ns5:t>X</ns5:t>
                </ns5:r>
                <ns5:r>
                  <ns5:t>Z</ns5:t>
                </ns5:r>
              </ns5:sub>
            </ns5:sSub>
          </ns5:e>
        </ns5:d>
        <ns5:r>
          <ns5:rPr>
            <ns5:sty ns5:val="p"/>
          </ns5:rPr>
          <ns5:t>=</ns5:t>
        </ns5:r>
        <ns5:r>
          <ns5:t>1</ns5:t>
        </ns5:r>
      </ns5:oMath>
      <w:r>
        <w:t xml:space="preserve"> </w:t>
      </w:r>
      <w:r>
        <w:t xml:space="preserve">ose</w:t>
      </w:r>
      <w:r>
        <w:t xml:space="preserve"> </w:t>
      </w:r>
      <ns5:oMath>
        <ns5:d>
          <ns5:dPr>
            <ns5:begChr ns5:val="|"/>
            <ns5:sepChr ns5:val=""/>
            <ns5:endChr ns5:val="|"/>
            <ns5:grow/>
          </ns5:dPr>
          <ns5:e>
            <ns5:sSub>
              <ns5:e>
                <ns5:r>
                  <ns5:t>r</ns5:t>
                </ns5:r>
              </ns5:e>
              <ns5:sub>
                <ns5:r>
                  <ns5:t>Y</ns5:t>
                </ns5:r>
                <ns5:r>
                  <ns5:t>Z</ns5:t>
                </ns5:r>
              </ns5:sub>
            </ns5:sSub>
          </ns5:e>
        </ns5:d>
        <ns5:r>
          <ns5:rPr>
            <ns5:sty ns5:val="p"/>
          </ns5:rPr>
          <ns5:t>=</ns5:t>
        </ns5:r>
        <ns5:r>
          <ns5:t>1</ns5:t>
        </ns5:r>
      </ns5:oMath>
      <w:r>
        <w:t xml:space="preserve">, njëra ndryshore qendrore e rezidualizuar nuk ka më ndryshueshmëri dhe emëruesi është zero. Korrelacioni nuk mund të llogaritet për një ndryshore pa shpërhapje. Marrëdhëniet pothuajse të përsosura me</w:t>
      </w:r>
      <w:r>
        <w:t xml:space="preserve"> </w:t>
      </w:r>
      <ns5:oMath>
        <ns5:r>
          <ns5:t>Z</ns5:t>
        </ns5:r>
      </ns5:oMath>
      <w:r>
        <w:t xml:space="preserve"> </w:t>
      </w:r>
      <w:r>
        <w:t xml:space="preserve">mund ta bëjnë po ashtu rezultatin e përshtatur shumë të ndjeshëm ndaj ndryshimeve të vogla ose rrumbullakimit.</w:t>
      </w:r>
    </w:p>
    <w:tbl>
      <w:tblPr>
        <w:tblStyle w:val="RatiomeraTable"/>
        <w:tblW w:w="9524" w:type="dxa"/>
        <w:tblBorders>
          <w:top w:val="single" w:sz="6" w:space="0" w:color="9FB2BF"/>
          <w:left w:val="single" w:sz="4" w:space="0" w:color="D4DEE4"/>
          <w:bottom w:val="single" w:sz="6" w:space="0" w:color="9FB2BF"/>
          <w:right w:val="single" w:sz="4" w:space="0" w:color="D4DEE4"/>
          <w:insideH w:val="single" w:sz="4" w:space="0" w:color="D4DEE4"/>
          <w:insideV w:val="single" w:sz="4" w:space="0" w:color="D4DEE4"/>
        </w:tblBorders>
        <w:tblLayout w:val="fixed"/>
        <w:tblCellMar>
          <w:top w:w="70" w:type="dxa"/>
          <w:left w:w="110" w:type="dxa"/>
          <w:bottom w:w="70" w:type="dxa"/>
          <w:right w:w="110" w:type="dxa"/>
        </w:tblCellMar>
        <w:tblLook w:firstRow="1" w:lastRow="0" w:firstColumn="0" w:lastColumn="0" w:noHBand="0" w:noVBand="1" w:val="0220"/>
      </w:tblPr>
      <w:tblGrid>
        <w:gridCol w:w="2762"/>
        <w:gridCol w:w="3333"/>
        <w:gridCol w:w="3429"/>
      </w:tblGrid>
      <w:tr>
        <w:trPr>
          <w:cantSplit/>
          <w:tblHeader w:val="on"/>
        </w:trPr>
        <w:tc>
          <w:tcPr>
            <w:tcW w:w="2762" w:type="dxa"/>
            <w:shd w:fill="EAF2F6"/>
            <w:vAlign w:val="center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b/>
                <w:color w:val="183B56"/>
                <w:sz w:val="20"/>
                <w:szCs w:val="20"/>
              </w:rPr>
              <w:t xml:space="preserve">Lloji i kontrollit</w:t>
            </w:r>
          </w:p>
        </w:tc>
        <w:tc>
          <w:tcPr>
            <w:tcW w:w="3333" w:type="dxa"/>
            <w:shd w:fill="EAF2F6"/>
            <w:vAlign w:val="center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b/>
                <w:color w:val="183B56"/>
                <w:sz w:val="20"/>
                <w:szCs w:val="20"/>
              </w:rPr>
              <w:t xml:space="preserve">Çfarë ndryshon</w:t>
            </w:r>
          </w:p>
        </w:tc>
        <w:tc>
          <w:tcPr>
            <w:tcW w:w="3429" w:type="dxa"/>
            <w:shd w:fill="EAF2F6"/>
            <w:vAlign w:val="center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b/>
                <w:color w:val="183B56"/>
                <w:sz w:val="20"/>
                <w:szCs w:val="20"/>
              </w:rPr>
              <w:t xml:space="preserve">Çfarë përfundimi mund të mbështesë</w:t>
            </w:r>
          </w:p>
        </w:tc>
      </w:tr>
      <w:tr>
        <w:trPr>
          <w:cantSplit/>
        </w:trPr>
        <w:tc>
          <w:tcPr>
            <w:tcW w:w="2762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Kontrolli eksperimental</w:t>
            </w:r>
          </w:p>
        </w:tc>
        <w:tc>
          <w:tcPr>
            <w:tcW w:w="3333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Dizajni i studimit i cakton ose i mban kushtet para se të vrojtohen rezultatet</w:t>
            </w:r>
          </w:p>
        </w:tc>
        <w:tc>
          <w:tcPr>
            <w:tcW w:w="3429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Mund ta forcojë një krahasim shkakor kur dizajni dhe supozimet e arsyetojnë</w:t>
            </w:r>
          </w:p>
        </w:tc>
      </w:tr>
      <w:tr>
        <w:trPr>
          <w:cantSplit/>
        </w:trPr>
        <w:tc>
          <w:tcPr>
            <w:tcW w:w="2762" w:type="dxa"/>
            <w:shd w:fill="FFFFFF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Kontrolli statistikor</w:t>
            </w:r>
          </w:p>
        </w:tc>
        <w:tc>
          <w:tcPr>
            <w:tcW w:w="3333" w:type="dxa"/>
            <w:shd w:fill="FFFFFF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Analiza përfaqëson marrëdhëniet lineare të përshtatura me</w:t>
            </w:r>
            <w:r>
              <w:rPr>
                <w:sz w:val="20"/>
                <w:szCs w:val="20"/>
              </w:rPr>
              <w:t xml:space="preserve"> </w:t>
            </w:r>
            <ns5:oMath>
              <ns5:r>
                <ns5:t>Z</ns5:t>
              </ns5:r>
            </ns5:oMath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të matur</w:t>
            </w:r>
          </w:p>
        </w:tc>
        <w:tc>
          <w:tcPr>
            <w:tcW w:w="3429" w:type="dxa"/>
            <w:shd w:fill="FFFFFF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Jep një lidhje të përshtatur dhe jo caktim të rastësishëm</w:t>
            </w:r>
          </w:p>
        </w:tc>
      </w:tr>
      <w:tr>
        <w:trPr>
          <w:cantSplit/>
        </w:trPr>
        <w:tc>
          <w:tcPr>
            <w:tcW w:w="2762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Ndryshorja e tretë e pamatur</w:t>
            </w:r>
          </w:p>
        </w:tc>
        <w:tc>
          <w:tcPr>
            <w:tcW w:w="3333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Asgjë në llogaritje nuk e përfaqëson</w:t>
            </w:r>
          </w:p>
        </w:tc>
        <w:tc>
          <w:tcPr>
            <w:tcW w:w="3429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Kontributi i saj i mundshëm mbetet i pazgjidhur</w:t>
            </w:r>
          </w:p>
        </w:tc>
      </w:tr>
    </w:tbl>
    <w:p>
      <w:pPr>
        <w:pStyle w:val="BodyText"/>
      </w:pPr>
      <w:r>
        <w:t xml:space="preserve">Rezidualizimi heq vetëm përbërësin linear të përshtatur që lidhet me versionin e matur të</w:t>
      </w:r>
      <w:r>
        <w:t xml:space="preserve"> </w:t>
      </w:r>
      <ns5:oMath>
        <ns5:r>
          <ns5:t>Z</ns5:t>
        </ns5:r>
      </ns5:oMath>
      <w:r>
        <w:t xml:space="preserve">. Ai nuk prodhon ndryshore pa gabime, nuk i heq automatikisht marrëdhëniet jolineare dhe nuk garanton se</w:t>
      </w:r>
      <w:r>
        <w:t xml:space="preserve"> </w:t>
      </w:r>
      <ns5:oMath>
        <ns5:r>
          <ns5:t>Z</ns5:t>
        </ns5:r>
      </ns5:oMath>
      <w:r>
        <w:t xml:space="preserve"> </w:t>
      </w:r>
      <w:r>
        <w:t xml:space="preserve">ishte kontroll i përshtatshëm.</w:t>
      </w:r>
    </w:p>
    <w:bookmarkEnd w:id="30"/>
    <w:bookmarkStart w:id="35" w:name="si-lexohet-figura-shpjeguese"/>
    <w:p>
      <w:pPr>
        <w:pStyle w:val="Heading2"/>
      </w:pPr>
      <w:r>
        <w:t xml:space="preserve">Si lexohet figura shpjeguese</w:t>
      </w:r>
    </w:p>
    <w:tbl>
      <w:tblPr>
        <w:tblStyle w:val="Table"/>
        <w:tblW w:w="9524" w:type="dxa"/>
        <w:tblLayout w:val="fixed"/>
        <w:tblCellMar>
          <w:top w:w="0" w:type="dxa"/>
          <w:left w:w="0" w:type="dxa"/>
          <w:bottom w:w="0" w:type="dxa"/>
          <w:right w:w="0" w:type="dxa"/>
        </w:tblCellMar>
        <w:tblLook w:firstRow="0" w:lastRow="0" w:firstColumn="0" w:lastColumn="0" w:noHBand="0" w:noVBand="0" w:val="0000"/>
      </w:tblPr>
      <w:tblGrid>
        <w:gridCol w:w="9524"/>
      </w:tblGrid>
      <w:tr>
        <w:trPr>
          <w:cantSplit/>
        </w:trPr>
        <w:tc>
          <w:tcPr>
            <w:tcW w:w="9524" w:type="dxa"/>
          </w:tcPr>
          <w:bookmarkStart w:id="34" w:name="fig-summary-t06"/>
          <w:p>
            <w:pPr>
              <w:pStyle w:val="Compact"/>
              <w:keepNext/>
              <w:jc w:val="center"/>
            </w:pPr>
            <w:r>
              <w:drawing>
                <ns1:inline>
                  <ns1:extent cx="5561584" cy="3283344"/>
                  <ns1:effectExtent b="0" l="0" r="0" t="0"/>
                  <ns1:docPr descr="Dy diagrame shpërndarjeje krahasojnë lidhjen e papërshtatur të standardizuar me lidhjen mes rezidualeve të standardizuara pas përshtatjes lineare për një masë të tretë." title="Figura 1" id="32" name="Picture"/>
                  <ns2:graphic>
                    <ns2:graphicData uri="http://schemas.openxmlformats.org/drawingml/2006/picture">
                      <ns3:pic>
                        <ns3:nvPicPr>
                          <ns3:cNvPr descr="assets/topic-06-partial-correlation-summary-figure-sq.png" id="33" name="Picture"/>
                          <ns3:cNvPicPr>
                            <ns2:picLocks noChangeArrowheads="1" noChangeAspect="1"/>
                          </ns3:cNvPicPr>
                        </ns3:nvPicPr>
                        <ns3:blipFill>
                          <ns2:blip ns4:embed="rId31"/>
                          <ns2:stretch>
                            <ns2:fillRect/>
                          </ns2:stretch>
                        </ns3:blipFill>
                        <ns3:spPr bwMode="auto">
                          <ns2:xfrm>
                            <ns2:off x="0" y="0"/>
                            <ns2:ext cx="5561584" cy="3283344"/>
                          </ns2:xfrm>
                          <ns2:prstGeom prst="rect">
                            <ns2:avLst/>
                          </ns2:prstGeom>
                          <ns2:noFill/>
                          <ns2:ln w="9525">
                            <ns2:noFill/>
                            <ns2:headEnd/>
                            <ns2:tailEnd/>
                          </ns2:ln>
                        </ns3:spPr>
                      </ns3:pic>
                    </ns2:graphicData>
                  </ns2:graphic>
                </ns1:inline>
              </w:drawing>
            </w:r>
          </w:p>
          <w:p>
            <w:pPr>
              <w:pStyle w:val="ImageCaption"/>
              <w:keepNext/>
              <w:keepLines/>
              <w:widowControl/>
              <w:spacing w:before="120" w:after="80"/>
              <w:jc w:val="left"/>
            </w:pPr>
            <w:r>
              <w:t xml:space="preserve">Figura 1: Dy diagrame shpërndarjeje krahasojnë lidhjen e papërshtatur të standardizuar me lidhjen mes rezidualeve të standardizuara pas përshtatjes lineare për një masë të tretë.</w:t>
            </w:r>
          </w:p>
          <w:bookmarkEnd w:id="34"/>
        </w:tc>
      </w:tr>
    </w:tbl>
    <w:p>
      <w:pPr>
        <w:pStyle w:val="BodyText"/>
      </w:pPr>
      <w:r>
        <w:t xml:space="preserve">Paneli i majtë paraqet masat e standardizuara të praktikës dhe vlerësimit. Njësitë e devijimit standard e vendosin zeron te mesatarja e secilës ndryshore dhe e bëjnë një njësi të barabartë me një devijim standard të kampionit. Vija e dukshme në rritje dhe korrelacioni dysh i raportuar prej 0.607 përshkruajnë një lidhje lineare të papërshtatur mesatarisht pozitive në këto vlera të simuluara.</w:t>
      </w:r>
    </w:p>
    <w:p>
      <w:pPr>
        <w:pStyle w:val="BodyText"/>
      </w:pPr>
      <w:r>
        <w:t xml:space="preserve">Paneli i djathtë paraqet rezidualet e standardizuara pasi të dyja ndryshoret janë parashikuar nga masa e kontrollit. Tani çdo koordinatë horizontale tregon sa larg mbi ose nën vlerën e parashikuar nga kontrolli ndodhet vlera e praktikës e një rasti. Çdo koordinatë vertikale tregon largimin përkatës të vlerësimit. Vija ende ngrihet, por më pak në njësitë e standardizuara, dhe korrelacioni i pjesshëm është 0.337. Pra përshtatja e zvogëloi lidhjen e matur, por la një marrëdhënie pozitive reziduale.</w:t>
      </w:r>
    </w:p>
    <w:p>
      <w:pPr>
        <w:pStyle w:val="BodyText"/>
      </w:pPr>
      <w:r>
        <w:t xml:space="preserve">Nëntitulli i figurës thekson se vetëm standardizimi nuk e ndryshon asnjërin korrelacion. Koeficienti ndryshon sepse paneli i dytë përdor reziduale, jo sepse boshtet e tij janë standardizuar. Dallimi mes 0.607 dhe 0.337 është një shenjë përshkruese se një pjesë e bashkëndryshimit të papërshtatur përputhej me ndryshoren e kontrollit. Ai nuk është diagnozë e shkakësisë dhe duhet interpretuar bashkë me tre diagramet dyshe të papërshtatura dhe rolin përmbajtësor të kontrollit.</w:t>
      </w:r>
    </w:p>
    <w:bookmarkEnd w:id="35"/>
    <w:bookmarkStart w:id="36" w:name="lista-e-kontrollit-për-interpretim"/>
    <w:p>
      <w:pPr>
        <w:pStyle w:val="Heading2"/>
      </w:pPr>
      <w:r>
        <w:t xml:space="preserve">Lista e kontrollit për interpretim</w:t>
      </w:r>
    </w:p>
    <w:p>
      <w:pPr>
        <w:pStyle w:val="FirstParagraph"/>
      </w:pPr>
      <w:r>
        <w:t xml:space="preserve">Emërto</w:t>
      </w:r>
      <w:r>
        <w:t xml:space="preserve"> </w:t>
      </w:r>
      <ns5:oMath>
        <ns5:r>
          <ns5:t>X</ns5:t>
        </ns5:r>
      </ns5:oMath>
      <w:r>
        <w:t xml:space="preserve">,</w:t>
      </w:r>
      <w:r>
        <w:t xml:space="preserve"> </w:t>
      </w:r>
      <ns5:oMath>
        <ns5:r>
          <ns5:t>Y</ns5:t>
        </ns5:r>
      </ns5:oMath>
      <w:r>
        <w:t xml:space="preserve"> </w:t>
      </w:r>
      <w:r>
        <w:t xml:space="preserve">dhe çdo ndryshore kontrolli dhe shpjego pse secili kontroll i përket analizës. Përshkruaje me fjalë rendin e supozuar kohor ose shkakor para se të përshtatësh. Shqyrto të gjitha diagramet dyshe të papërshtatura, modelet e të dhënave që mungojnë, diapazonin dhe vrojtimet me ndikim. Kontrollo nëse marrëdhëniet e përshtatjes janë në mënyrë të arsyeshme lineare. Raporto së bashku korrelacionet e papërshtatura dhe të pjesshme, në mënyrë që të shihet çfarë ndryshoi.</w:t>
      </w:r>
    </w:p>
    <w:p>
      <w:pPr>
        <w:pStyle w:val="BodyText"/>
      </w:pPr>
      <w:r>
        <w:t xml:space="preserve">Përshkruaje koeficientin si lidhje pas përshtatjes lineare për ndryshoren e tretë të emërtuar. Raporto madhësinë e kampionit, tre korrelacionet dyshe dhe korrelacionin e pjesshëm që rezulton, në mënyrë që llogaritja të mund të ndiqet. Mos e interpreto zvogëlimin e koeficientit si provë automatike të ngatërrimit, rritjen si provë automatike të shtypjes ose një vlerë pranë zeros si provë të mungesës së marrëdhënies. Mbaji parasysh gjatë gjithë kohës cilësinë e matjes dhe pasigurinë e kampionimit.</w:t>
      </w:r>
    </w:p>
    <w:bookmarkEnd w:id="36"/>
    <w:bookmarkStart w:id="37" w:name="si-lidhet-kjo-temë-me-të-tjerat"/>
    <w:p>
      <w:pPr>
        <w:pStyle w:val="Heading2"/>
      </w:pPr>
      <w:r>
        <w:t xml:space="preserve">Si lidhet kjo temë me të tjerat</w:t>
      </w:r>
    </w:p>
    <w:p>
      <w:pPr>
        <w:pStyle w:val="FirstParagraph"/>
      </w:pPr>
      <w:r>
        <w:t xml:space="preserve">Kovarianca dhe korrelacioni i Pearson-it paraqitën bashkëndryshimin linear të çiftuar. Regresioni i thjeshtë e ndau më pas çdo rezultat në një vlerë të përshtatur dhe një rezidual. Korrelacioni i pjesshëm i bashkon këto ide: përdor dy regresione për t’i hequr përbërësit që lidhen linearisht me</w:t>
      </w:r>
      <w:r>
        <w:t xml:space="preserve"> </w:t>
      </w:r>
      <ns5:oMath>
        <ns5:r>
          <ns5:t>Z</ns5:t>
        </ns5:r>
      </ns5:oMath>
      <w:r>
        <w:t xml:space="preserve"> </w:t>
      </w:r>
      <w:r>
        <w:t xml:space="preserve">dhe pastaj korrelon përbërësit që mbeten.</w:t>
      </w:r>
    </w:p>
    <w:p>
      <w:pPr>
        <w:pStyle w:val="BodyText"/>
      </w:pPr>
      <w:r>
        <w:t xml:space="preserve">Regresioni i shumëfishtë është hapi i natyrshëm vijues. Ai vlerëson kontributin e kushtëzuar të disa ndryshoreve parashikuese në një model të vetëm të rezultatit dhe jep pjerrësi në njësitë e tyre fillestare. Këndvështrimi i korrelacionit të pjesshëm mbetet i dobishëm, sepse shpjegon çfarë do të thotë «duke mbajtur të pandryshuara ndryshoret e tjera»: krahaso rastet përmes pjesëve të një ndryshoreje parashikuese dhe të rezultatit që mbeten pas përshtatjes lineare. Kjo lidhje e kthen një shprehje teknike në një krahasim konkret të rezidualeve.</w:t>
      </w:r>
    </w:p>
    <w:p>
      <w:pPr>
        <w:pBdr>
          <w:bottom w:val="single" w:sz="4" w:space="6" w:color="B8C6CF"/>
        </w:pBdr>
        <w:spacing w:before="60" w:after="100"/>
      </w:pPr>
    </w:p>
    <w:p>
      <w:pPr>
        <w:pStyle w:val="FirstParagraph"/>
      </w:pPr>
      <w:r>
        <w:rPr>
          <w:i/>
          <w:iCs/>
        </w:rPr>
        <w:t xml:space="preserve">ID-ja e dokumentit: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topic-06-partial-correlation-summary-sq</w:t>
      </w:r>
    </w:p>
    <w:p>
      <w:r>
        <w:br w:type="page"/>
      </w:r>
    </w:p>
    <w:p>
      <w:pPr>
        <w:pStyle w:val="Heading1"/>
      </w:pPr>
      <w:r>
        <w:t>Shënime 1 nga 3</w:t>
      </w:r>
    </w:p>
    <w:p>
      <w:r>
        <w:rPr>
          <w:color w:val="526A79"/>
          <w:sz w:val="18"/>
          <w:szCs w:val="18"/>
        </w:rPr>
        <w:t>Korrelacioni i pjesshëm | Tema 6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r>
        <w:br w:type="page"/>
      </w:r>
    </w:p>
    <w:p>
      <w:pPr>
        <w:pStyle w:val="Heading1"/>
      </w:pPr>
      <w:r>
        <w:t>Shënime 2 nga 3</w:t>
      </w:r>
    </w:p>
    <w:p>
      <w:r>
        <w:rPr>
          <w:color w:val="526A79"/>
          <w:sz w:val="18"/>
          <w:szCs w:val="18"/>
        </w:rPr>
        <w:t>Korrelacioni i pjesshëm | Tema 6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r>
        <w:br w:type="page"/>
      </w:r>
    </w:p>
    <w:p>
      <w:pPr>
        <w:pStyle w:val="Heading1"/>
      </w:pPr>
      <w:r>
        <w:t>Shënime 3 nga 3</w:t>
      </w:r>
    </w:p>
    <w:p>
      <w:r>
        <w:rPr>
          <w:color w:val="526A79"/>
          <w:sz w:val="18"/>
          <w:szCs w:val="18"/>
        </w:rPr>
        <w:t>Korrelacioni i pjesshëm | Tema 6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bookmarkEnd w:id="37"/>
    <w:bookmarkEnd w:id="38"/>
    <w:sectPr>
      <w:footnotePr>
        <w:numRestart w:val="eachSect"/>
      </w:footnotePr>
      <w:pgSz w:h="16838" w:w="11906"/>
      <w:pgMar w:bottom="1077" w:footer="720" w:gutter="0" w:header="720" w:left="1191" w:right="1191" w:top="1077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•"/>
      <w:lvlJc w:val="left"/>
      <w:pPr>
        <w:ind w:left="720" w:hanging="360"/>
      </w:pPr>
      <w:rPr>
        <w:rFonts w:ascii="Arial" w:hAnsi="Arial" w:cs="Arial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 w:cs="Arial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 w:cs="Arial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 w:cs="Arial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 w:cs="Arial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 w:cs="Arial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 w:cs="Arial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 w:cs="Arial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 w:cs="Arial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 w:cs="Arial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 w:cs="Arial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 w:cs="Arial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 w:cs="Arial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 w:cs="Arial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 w:cs="Arial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 w:cs="Arial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 w:cs="Arial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w="http://schemas.openxmlformats.org/wordprocessingml/2006/main">
  <w:zoom w:percent="100"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sq-AL" w:eastAsia="sq-AL" w:bidi="sq-AL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sq-AL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rPr>
      <w:rFonts w:ascii="Arial" w:cs="Arial" w:hAnsi="Arial"/>
      <w:sz w:val="22"/>
      <w:szCs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widowControl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widowControl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widowControl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rFonts w:ascii="Arial" w:cs="Arial" w:hAnsi="Arial"/>
      <w:i/>
      <w:color w:val="526A79"/>
      <w:sz w:val="18"/>
      <w:szCs w:val="18"/>
    </w:rPr>
  </w:style>
  <w:style w:customStyle="1" w:styleId="TableCaption" w:type="paragraph">
    <w:name w:val="Table Caption"/>
    <w:basedOn w:val="Caption"/>
    <w:pPr>
      <w:keepNext/>
    </w:pPr>
    <w:rPr>
      <w:rFonts w:ascii="Arial" w:cs="Arial" w:hAnsi="Arial"/>
      <w:color w:val="526A79"/>
      <w:sz w:val="18"/>
      <w:szCs w:val="18"/>
    </w:rPr>
  </w:style>
  <w:style w:customStyle="1" w:styleId="ImageCaption" w:type="paragraph">
    <w:name w:val="Image Caption"/>
    <w:basedOn w:val="Caption"/>
    <w:rPr>
      <w:rFonts w:ascii="Arial" w:cs="Arial" w:hAnsi="Arial"/>
      <w:color w:val="526A79"/>
      <w:sz w:val="18"/>
      <w:szCs w:val="18"/>
    </w:rPr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RatiomeraTable" w:type="table">
    <w:name w:val="Ratiomera data table"/>
    <w:basedOn w:val="Table"/>
    <w:uiPriority w:val="35"/>
    <w:qFormat/>
    <w:pPr>
      <w:widowControl/>
      <w:spacing w:after="40" w:before="0" w:line="240" w:lineRule="auto"/>
    </w:pPr>
    <w:rPr>
      <w:rFonts w:ascii="Arial" w:cs="Arial" w:hAnsi="Arial"/>
      <w:sz w:val="20"/>
      <w:szCs w:val="20"/>
    </w:rPr>
    <w:tblPr>
      <w:tblInd w:type="dxa" w:w="0"/>
    </w:tblPr>
    <w:tblStylePr w:type="firstRow">
      <w:rPr>
        <w:rFonts w:ascii="Arial" w:cs="Arial" w:hAnsi="Arial"/>
        <w:b/>
        <w:color w:val="183B56"/>
        <w:sz w:val="20"/>
        <w:szCs w:val="20"/>
      </w:rPr>
      <w:tcPr>
        <w:shd w:fill="EAF2F6"/>
        <w:vAlign w:val="center"/>
      </w:tcPr>
    </w:tblStylePr>
    <w:tblStylePr w:type="band1Horz">
      <w:tcPr>
        <w:shd w:fill="F3F7F9"/>
      </w:tcPr>
    </w:tblStylePr>
  </w:style>
  <w:style w:type="paragraph" w:customStyle="1" w:styleId="SourceCode">
    <w:name w:val="Source Code"/>
    <w:basedOn w:val="Normal"/>
    <w:link w:val="VerbatimChar"/>
    <w:pPr>
      <w:shd w:val="clear" w:fill="f1f3f5"/>
      <w:wordWrap w:val="off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ns0:Properties xmlns:ns0="http://schemas.openxmlformats.org/officeDocument/2006/extended-properties">
  <ns0:SharedDoc>false</ns0:SharedDoc>
  <ns0:HyperlinksChanged>false</ns0:HyperlinksChanged>
  <ns0:AppVersion>12.0000</ns0:AppVersion>
  <ns0:LinksUpToDate>false</ns0:LinksUpToDate>
  <ns0:Application>Ratiomera document pipeline</ns0:Application>
  <ns0:Template>Normal.dotm</ns0:Template>
  <ns0:DocSecurity>0</ns0:DocSecurity>
  <ns0:ScaleCrop>false</ns0:ScaleCrop>
</ns0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Korrelacioni i pjesshëm</dc:title>
  <dc:creator>Ratiomera Statistics</dc:creator>
  <dc:language>sq-AL</dc:language>
  <cp:keywords/>
  <dcterms:created xsi:type="dcterms:W3CDTF">1970-01-01T00:00:00Z</dcterms:created>
  <dcterms:modified xsi:type="dcterms:W3CDTF">1970-01-01T00:00:00Z</dcterms:modified>
  <dc:subject>Përmbledhje teme nga Ratiomera Statistics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rossref">
    <vt:lpwstr/>
  </property>
  <property fmtid="{D5CDD505-2E9C-101B-9397-08002B2CF9AE}" pid="6" name="execute">
    <vt:lpwstr/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mainfont">
    <vt:lpwstr>Arial</vt:lpwstr>
  </property>
  <property fmtid="{D5CDD505-2E9C-101B-9397-08002B2CF9AE}" pid="12" name="subtitle">
    <vt:lpwstr>Të lexosh një lidhje pas përshtatjes lineare për një ndryshore të tretë</vt:lpwstr>
  </property>
  <property fmtid="{D5CDD505-2E9C-101B-9397-08002B2CF9AE}" pid="13" name="toc-title">
    <vt:lpwstr>Përmbajtja</vt:lpwstr>
  </property>
</Properties>
</file>